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3972B" w14:textId="77777777" w:rsidR="00E775F8" w:rsidRDefault="00D1574F" w:rsidP="00634DD5">
      <w:pPr>
        <w:pStyle w:val="Standard"/>
        <w:widowControl/>
        <w:spacing w:after="120"/>
        <w:jc w:val="center"/>
      </w:pPr>
      <w:r>
        <w:rPr>
          <w:rStyle w:val="WW-Domylnaczcionkaakapitu"/>
        </w:rPr>
        <w:t>ZAPYTANIE OFERTOWE</w:t>
      </w:r>
    </w:p>
    <w:p w14:paraId="619B13E0" w14:textId="77777777" w:rsidR="00F27706" w:rsidRDefault="00F27706" w:rsidP="00634DD5">
      <w:pPr>
        <w:pStyle w:val="Normalny1"/>
        <w:widowControl/>
        <w:spacing w:before="113" w:after="120"/>
        <w:jc w:val="center"/>
        <w:rPr>
          <w:rStyle w:val="WW-Domylnaczcionkaakapitu"/>
          <w:rFonts w:eastAsia="Calibri" w:cs="Arial"/>
          <w:color w:val="00000A"/>
        </w:rPr>
      </w:pPr>
    </w:p>
    <w:p w14:paraId="2A9FE262" w14:textId="77777777" w:rsidR="00593CBB" w:rsidRDefault="00F0232B" w:rsidP="00634DD5">
      <w:pPr>
        <w:pStyle w:val="Normalny1"/>
        <w:widowControl/>
        <w:spacing w:before="113" w:after="120"/>
        <w:jc w:val="center"/>
        <w:rPr>
          <w:rStyle w:val="WW-Domylnaczcionkaakapitu"/>
          <w:rFonts w:eastAsia="Calibri" w:cs="Arial"/>
          <w:color w:val="00000A"/>
        </w:rPr>
      </w:pPr>
      <w:r w:rsidRPr="00F0232B">
        <w:rPr>
          <w:rStyle w:val="WW-Domylnaczcionkaakapitu"/>
          <w:rFonts w:eastAsia="Calibri" w:cs="Arial"/>
          <w:color w:val="00000A"/>
        </w:rPr>
        <w:t xml:space="preserve">Do niniejszego postępowania nie mają zastosowania przepisy </w:t>
      </w:r>
    </w:p>
    <w:p w14:paraId="7D95799E" w14:textId="655FE34D" w:rsidR="00E775F8" w:rsidRDefault="00F0232B" w:rsidP="00634DD5">
      <w:pPr>
        <w:pStyle w:val="Normalny1"/>
        <w:widowControl/>
        <w:spacing w:before="113" w:after="120"/>
        <w:jc w:val="center"/>
        <w:rPr>
          <w:rStyle w:val="WW-Domylnaczcionkaakapitu"/>
          <w:rFonts w:eastAsia="Calibri" w:cs="Arial"/>
          <w:color w:val="00000A"/>
        </w:rPr>
      </w:pPr>
      <w:r w:rsidRPr="00F0232B">
        <w:rPr>
          <w:rStyle w:val="WW-Domylnaczcionkaakapitu"/>
          <w:rFonts w:eastAsia="Calibri" w:cs="Arial"/>
          <w:color w:val="00000A"/>
        </w:rPr>
        <w:t xml:space="preserve">ustawy </w:t>
      </w:r>
      <w:r w:rsidR="007D5A8D" w:rsidRPr="007D5A8D">
        <w:rPr>
          <w:rStyle w:val="WW-Domylnaczcionkaakapitu"/>
          <w:rFonts w:eastAsia="Calibri" w:cs="Arial"/>
          <w:color w:val="00000A"/>
        </w:rPr>
        <w:t xml:space="preserve">z dnia </w:t>
      </w:r>
      <w:r w:rsidR="007D5A8D" w:rsidRPr="007D5A8D">
        <w:t>11</w:t>
      </w:r>
      <w:r w:rsidR="007D5A8D">
        <w:t> </w:t>
      </w:r>
      <w:r w:rsidR="007D5A8D" w:rsidRPr="007D5A8D">
        <w:t>września</w:t>
      </w:r>
      <w:r w:rsidR="007D5A8D" w:rsidRPr="007D5A8D">
        <w:rPr>
          <w:rStyle w:val="WW-Domylnaczcionkaakapitu"/>
          <w:rFonts w:eastAsia="Calibri" w:cs="Arial"/>
          <w:color w:val="00000A"/>
        </w:rPr>
        <w:t xml:space="preserve"> 2019 r.</w:t>
      </w:r>
      <w:r w:rsidR="007D5A8D">
        <w:rPr>
          <w:rStyle w:val="WW-Domylnaczcionkaakapitu"/>
          <w:rFonts w:eastAsia="Calibri" w:cs="Arial"/>
          <w:color w:val="00000A"/>
        </w:rPr>
        <w:t xml:space="preserve"> </w:t>
      </w:r>
      <w:r w:rsidRPr="00F0232B">
        <w:rPr>
          <w:rStyle w:val="WW-Domylnaczcionkaakapitu"/>
          <w:rFonts w:eastAsia="Calibri" w:cs="Arial"/>
          <w:color w:val="00000A"/>
        </w:rPr>
        <w:t>Prawo Zamówień publicznych.</w:t>
      </w:r>
    </w:p>
    <w:p w14:paraId="550907AC" w14:textId="77777777" w:rsidR="00992DD2" w:rsidRDefault="00992DD2" w:rsidP="00634DD5">
      <w:pPr>
        <w:pStyle w:val="Normalny1"/>
        <w:widowControl/>
        <w:spacing w:before="113" w:after="120"/>
        <w:jc w:val="center"/>
        <w:rPr>
          <w:rStyle w:val="WW-Domylnaczcionkaakapitu"/>
          <w:rFonts w:eastAsia="Calibri" w:cs="Arial"/>
          <w:color w:val="00000A"/>
        </w:rPr>
      </w:pPr>
    </w:p>
    <w:p w14:paraId="07A1469A" w14:textId="77777777" w:rsidR="00A01AE6" w:rsidRDefault="00A01AE6" w:rsidP="00634DD5">
      <w:pPr>
        <w:pStyle w:val="Normalny1"/>
        <w:widowControl/>
        <w:spacing w:before="113" w:after="120"/>
      </w:pPr>
      <w:r w:rsidRPr="00C233F2">
        <w:t>Zamawiający w niniejszym postępowaniu przewiduje możliwość przeprowadzenia negocjacji z wykonawcami.</w:t>
      </w:r>
    </w:p>
    <w:p w14:paraId="10F6CAC3" w14:textId="77777777" w:rsidR="00A01AE6" w:rsidRDefault="00A01AE6" w:rsidP="00634DD5">
      <w:pPr>
        <w:pStyle w:val="Normalny1"/>
        <w:widowControl/>
        <w:spacing w:before="113" w:after="120"/>
      </w:pPr>
    </w:p>
    <w:p w14:paraId="1874B978" w14:textId="77777777" w:rsidR="00992DD2" w:rsidRDefault="00992DD2" w:rsidP="00634DD5">
      <w:pPr>
        <w:pStyle w:val="Normalny1"/>
        <w:widowControl/>
        <w:spacing w:before="113" w:after="120"/>
      </w:pPr>
      <w:r w:rsidRPr="00793144">
        <w:t xml:space="preserve">Zamawiający </w:t>
      </w:r>
      <w:r>
        <w:t xml:space="preserve">w </w:t>
      </w:r>
      <w:r w:rsidRPr="00F0232B">
        <w:rPr>
          <w:rStyle w:val="WW-Domylnaczcionkaakapitu"/>
          <w:rFonts w:eastAsia="Calibri" w:cs="Arial"/>
          <w:color w:val="00000A"/>
        </w:rPr>
        <w:t>niniejsz</w:t>
      </w:r>
      <w:r>
        <w:rPr>
          <w:rStyle w:val="WW-Domylnaczcionkaakapitu"/>
          <w:rFonts w:eastAsia="Calibri" w:cs="Arial"/>
          <w:color w:val="00000A"/>
        </w:rPr>
        <w:t>ym</w:t>
      </w:r>
      <w:r w:rsidRPr="00F0232B">
        <w:rPr>
          <w:rStyle w:val="WW-Domylnaczcionkaakapitu"/>
          <w:rFonts w:eastAsia="Calibri" w:cs="Arial"/>
          <w:color w:val="00000A"/>
        </w:rPr>
        <w:t xml:space="preserve"> postępowani</w:t>
      </w:r>
      <w:r>
        <w:rPr>
          <w:rStyle w:val="WW-Domylnaczcionkaakapitu"/>
          <w:rFonts w:eastAsia="Calibri" w:cs="Arial"/>
          <w:color w:val="00000A"/>
        </w:rPr>
        <w:t>u</w:t>
      </w:r>
      <w:r w:rsidRPr="00F0232B">
        <w:rPr>
          <w:rStyle w:val="WW-Domylnaczcionkaakapitu"/>
          <w:rFonts w:eastAsia="Calibri" w:cs="Arial"/>
          <w:color w:val="00000A"/>
        </w:rPr>
        <w:t xml:space="preserve"> </w:t>
      </w:r>
      <w:r w:rsidRPr="00793144">
        <w:t>najpierw dokona badania i oceny ofert oraz wyboru oferty, która zostanie najwyżej oceniona, a następnie dokona kwalifikacji podmiotowej w zakresie spełniania warunków udziału w postępowaniu wykonawcy, którego oferta została najwyżej oceniona.</w:t>
      </w:r>
    </w:p>
    <w:p w14:paraId="6A678B85" w14:textId="77777777" w:rsidR="00E775F8" w:rsidRDefault="00D1574F" w:rsidP="00634DD5">
      <w:pPr>
        <w:pStyle w:val="SIWZpkt"/>
        <w:widowControl/>
        <w:numPr>
          <w:ilvl w:val="0"/>
          <w:numId w:val="4"/>
        </w:numPr>
        <w:spacing w:after="120"/>
      </w:pPr>
      <w:r>
        <w:t>Nazwa i adres zamawiającego.</w:t>
      </w:r>
    </w:p>
    <w:p w14:paraId="26A3CED9" w14:textId="2AADC5AC" w:rsidR="00DE20E6" w:rsidRPr="00DE20E6" w:rsidRDefault="00D1574F" w:rsidP="00DE20E6">
      <w:pPr>
        <w:pStyle w:val="Standard"/>
        <w:widowControl/>
        <w:spacing w:after="120"/>
        <w:ind w:left="283" w:hanging="283"/>
        <w:rPr>
          <w:color w:val="000000"/>
        </w:rPr>
      </w:pPr>
      <w:r>
        <w:rPr>
          <w:color w:val="000000"/>
        </w:rPr>
        <w:tab/>
      </w:r>
      <w:r w:rsidR="00DE20E6" w:rsidRPr="00DE20E6">
        <w:rPr>
          <w:color w:val="000000"/>
        </w:rPr>
        <w:t xml:space="preserve">Zamawiający: </w:t>
      </w:r>
      <w:r w:rsidR="00DE20E6" w:rsidRPr="00DE20E6">
        <w:rPr>
          <w:color w:val="000000"/>
        </w:rPr>
        <w:tab/>
        <w:t>Parafia Rzymskokatolicka pw. Najświętszego Serca Pana Jezusa</w:t>
      </w:r>
    </w:p>
    <w:p w14:paraId="0A706357" w14:textId="75431C9E" w:rsidR="00E775F8" w:rsidRDefault="00DE20E6" w:rsidP="00DE20E6">
      <w:pPr>
        <w:pStyle w:val="Standard"/>
        <w:widowControl/>
        <w:spacing w:after="120"/>
        <w:ind w:left="283" w:hanging="283"/>
        <w:rPr>
          <w:color w:val="000000"/>
        </w:rPr>
      </w:pPr>
      <w:r w:rsidRPr="00DE20E6">
        <w:rPr>
          <w:color w:val="000000"/>
        </w:rPr>
        <w:tab/>
        <w:t>Adres:</w:t>
      </w:r>
      <w:r w:rsidRPr="00DE20E6">
        <w:rPr>
          <w:color w:val="000000"/>
        </w:rPr>
        <w:tab/>
      </w:r>
      <w:r w:rsidRPr="00DE20E6">
        <w:rPr>
          <w:color w:val="000000"/>
        </w:rPr>
        <w:tab/>
        <w:t>21-310 Wohyń, Suchowola 27</w:t>
      </w:r>
    </w:p>
    <w:p w14:paraId="149FA40D" w14:textId="77777777" w:rsidR="00DB449E" w:rsidRDefault="00DB449E" w:rsidP="00634DD5">
      <w:pPr>
        <w:widowControl/>
        <w:spacing w:after="120"/>
        <w:sectPr w:rsidR="00DB449E" w:rsidSect="00417AA5">
          <w:headerReference w:type="default" r:id="rId8"/>
          <w:footerReference w:type="default" r:id="rId9"/>
          <w:pgSz w:w="11906" w:h="16838"/>
          <w:pgMar w:top="1134" w:right="1134" w:bottom="1417" w:left="1134" w:header="708" w:footer="708" w:gutter="0"/>
          <w:cols w:space="708"/>
        </w:sectPr>
      </w:pPr>
    </w:p>
    <w:p w14:paraId="7646A9EB" w14:textId="77777777" w:rsidR="006F77A6" w:rsidRDefault="006F77A6" w:rsidP="00634DD5">
      <w:pPr>
        <w:pStyle w:val="SIWZpkt"/>
        <w:widowControl/>
        <w:numPr>
          <w:ilvl w:val="0"/>
          <w:numId w:val="4"/>
        </w:numPr>
        <w:spacing w:after="120"/>
      </w:pPr>
      <w:r w:rsidRPr="0048482E">
        <w:t>Informacje o środkach komunikacji</w:t>
      </w:r>
      <w:r>
        <w:t>.</w:t>
      </w:r>
    </w:p>
    <w:p w14:paraId="0FF191F0" w14:textId="77777777" w:rsidR="006F77A6" w:rsidRDefault="006F77A6" w:rsidP="00634DD5">
      <w:pPr>
        <w:pStyle w:val="Akapitzlist"/>
        <w:widowControl/>
        <w:numPr>
          <w:ilvl w:val="1"/>
          <w:numId w:val="4"/>
        </w:numPr>
        <w:spacing w:after="120"/>
      </w:pPr>
      <w:r w:rsidRPr="0048482E">
        <w:t>Wykonawca może zwrócić się do zamawiającego z wnioskiem o wyjaśnienie treści</w:t>
      </w:r>
      <w:r>
        <w:t xml:space="preserve"> Zapytania ofertowego. </w:t>
      </w:r>
    </w:p>
    <w:p w14:paraId="5887F6C8" w14:textId="3608113F" w:rsidR="006F77A6" w:rsidRPr="006F77A6" w:rsidRDefault="006F77A6" w:rsidP="00634DD5">
      <w:pPr>
        <w:pStyle w:val="Akapitzlist"/>
        <w:widowControl/>
        <w:numPr>
          <w:ilvl w:val="1"/>
          <w:numId w:val="4"/>
        </w:numPr>
        <w:spacing w:after="120"/>
      </w:pPr>
      <w:r w:rsidRPr="006F77A6">
        <w:t xml:space="preserve">Korespondencję </w:t>
      </w:r>
      <w:r>
        <w:t>można</w:t>
      </w:r>
      <w:r w:rsidRPr="006F77A6">
        <w:t xml:space="preserve"> przekazywać:</w:t>
      </w:r>
    </w:p>
    <w:p w14:paraId="0A917E75" w14:textId="1D153850" w:rsidR="006F77A6" w:rsidRDefault="006F77A6" w:rsidP="00634DD5">
      <w:pPr>
        <w:pStyle w:val="Akapitzlist"/>
        <w:widowControl/>
        <w:numPr>
          <w:ilvl w:val="2"/>
          <w:numId w:val="4"/>
        </w:numPr>
        <w:spacing w:after="120"/>
      </w:pPr>
      <w:r w:rsidRPr="0048482E">
        <w:t xml:space="preserve">drogą elektroniczną na </w:t>
      </w:r>
      <w:r w:rsidR="000D436B" w:rsidRPr="000D436B">
        <w:t xml:space="preserve">adres </w:t>
      </w:r>
      <w:r w:rsidRPr="0048482E">
        <w:t>e-mail:</w:t>
      </w:r>
      <w:r w:rsidR="00664EBC" w:rsidRPr="00664EBC">
        <w:t xml:space="preserve"> </w:t>
      </w:r>
      <w:bookmarkStart w:id="0" w:name="_Hlk100408219"/>
      <w:r w:rsidR="00897165">
        <w:rPr>
          <w:color w:val="000000"/>
        </w:rPr>
        <w:fldChar w:fldCharType="begin"/>
      </w:r>
      <w:r w:rsidR="00897165">
        <w:rPr>
          <w:color w:val="000000"/>
        </w:rPr>
        <w:instrText>HYPERLINK "mailto:</w:instrText>
      </w:r>
      <w:r w:rsidR="00897165" w:rsidRPr="00897165">
        <w:rPr>
          <w:color w:val="000000"/>
        </w:rPr>
        <w:instrText>cbs.biuro@wp.pl</w:instrText>
      </w:r>
      <w:r w:rsidR="00897165">
        <w:rPr>
          <w:color w:val="000000"/>
        </w:rPr>
        <w:instrText>"</w:instrText>
      </w:r>
      <w:r w:rsidR="00897165">
        <w:rPr>
          <w:color w:val="000000"/>
        </w:rPr>
      </w:r>
      <w:r w:rsidR="00897165">
        <w:rPr>
          <w:color w:val="000000"/>
        </w:rPr>
        <w:fldChar w:fldCharType="separate"/>
      </w:r>
      <w:r w:rsidR="00897165" w:rsidRPr="003B1586">
        <w:rPr>
          <w:rStyle w:val="Hipercze"/>
        </w:rPr>
        <w:t>cbs.biuro@wp.pl</w:t>
      </w:r>
      <w:r w:rsidR="00897165">
        <w:rPr>
          <w:color w:val="000000"/>
        </w:rPr>
        <w:fldChar w:fldCharType="end"/>
      </w:r>
      <w:bookmarkEnd w:id="0"/>
      <w:r w:rsidR="00897165">
        <w:rPr>
          <w:color w:val="000000"/>
        </w:rPr>
        <w:t>.</w:t>
      </w:r>
    </w:p>
    <w:p w14:paraId="745F7049" w14:textId="2357BCDD" w:rsidR="00E83D39" w:rsidRDefault="006F77A6" w:rsidP="00634DD5">
      <w:pPr>
        <w:pStyle w:val="Akapitzlist"/>
        <w:widowControl/>
        <w:numPr>
          <w:ilvl w:val="2"/>
          <w:numId w:val="4"/>
        </w:numPr>
        <w:spacing w:after="120"/>
      </w:pPr>
      <w:r w:rsidRPr="005F026E">
        <w:t>pisemnie: osobiście, za pośrednictwem posłańca lub operatora pocztowego w</w:t>
      </w:r>
      <w:r w:rsidR="00334323">
        <w:t> </w:t>
      </w:r>
      <w:r w:rsidRPr="005F026E">
        <w:t xml:space="preserve">rozumieniu ustawy z dnia 23 listopada 2012r. - Prawo pocztowe, na adres: </w:t>
      </w:r>
      <w:r w:rsidR="00DE20E6" w:rsidRPr="00DE20E6">
        <w:rPr>
          <w:color w:val="000000"/>
        </w:rPr>
        <w:t>Parafia Rzymskokatolicka pw. Najświętszego Serca Pana Jezusa - 21-310 Wohyń, Suchowola 27</w:t>
      </w:r>
      <w:r w:rsidR="00DE20E6">
        <w:rPr>
          <w:color w:val="000000"/>
        </w:rPr>
        <w:t>.</w:t>
      </w:r>
    </w:p>
    <w:p w14:paraId="7B68EA72" w14:textId="157396E9" w:rsidR="00DF5DB2" w:rsidRPr="0010261D" w:rsidRDefault="00DF5DB2" w:rsidP="00634DD5">
      <w:pPr>
        <w:pStyle w:val="Akapitzlist"/>
        <w:widowControl/>
        <w:numPr>
          <w:ilvl w:val="1"/>
          <w:numId w:val="4"/>
        </w:numPr>
        <w:spacing w:after="120"/>
      </w:pPr>
      <w:bookmarkStart w:id="1" w:name="_Hlk155381623"/>
      <w:r w:rsidRPr="0010261D">
        <w:t>Adres strony internetowej, na której jest prowadzone postępowanie:</w:t>
      </w:r>
      <w:r w:rsidR="0010261D">
        <w:t xml:space="preserve"> </w:t>
      </w:r>
      <w:r w:rsidR="0010261D" w:rsidRPr="0010261D">
        <w:t>parafia-suchowola.pl</w:t>
      </w:r>
      <w:r w:rsidR="0010261D">
        <w:t xml:space="preserve">. </w:t>
      </w:r>
    </w:p>
    <w:p w14:paraId="1133D938" w14:textId="6FD17FC3" w:rsidR="00AF687D" w:rsidRPr="00B5156D" w:rsidRDefault="00AF687D" w:rsidP="00634DD5">
      <w:pPr>
        <w:pStyle w:val="SIWZ2"/>
        <w:widowControl/>
        <w:numPr>
          <w:ilvl w:val="1"/>
          <w:numId w:val="4"/>
        </w:numPr>
        <w:spacing w:after="120"/>
        <w:rPr>
          <w:color w:val="000000"/>
        </w:rPr>
      </w:pPr>
      <w:r>
        <w:rPr>
          <w:color w:val="000000"/>
        </w:rPr>
        <w:t xml:space="preserve">Zamawiający może zmienić </w:t>
      </w:r>
      <w:r w:rsidRPr="00B5156D">
        <w:rPr>
          <w:color w:val="000000"/>
        </w:rPr>
        <w:t>Zapytanie ofertowe przed upływem terminu składania ofert</w:t>
      </w:r>
      <w:r>
        <w:rPr>
          <w:color w:val="000000"/>
        </w:rPr>
        <w:t>,</w:t>
      </w:r>
      <w:r w:rsidRPr="00B5156D">
        <w:rPr>
          <w:color w:val="000000"/>
        </w:rPr>
        <w:t xml:space="preserve"> informując o zakresie zmian w taki sposób, w jaki zostało</w:t>
      </w:r>
      <w:r>
        <w:rPr>
          <w:color w:val="000000"/>
        </w:rPr>
        <w:t xml:space="preserve"> </w:t>
      </w:r>
      <w:r w:rsidRPr="00B5156D">
        <w:rPr>
          <w:color w:val="000000"/>
        </w:rPr>
        <w:t>upublicznione zapytanie ofertowe</w:t>
      </w:r>
      <w:r>
        <w:rPr>
          <w:color w:val="000000"/>
        </w:rPr>
        <w:t xml:space="preserve">, tj. na </w:t>
      </w:r>
      <w:r w:rsidRPr="00FB414C">
        <w:rPr>
          <w:color w:val="000000"/>
        </w:rPr>
        <w:t>stron</w:t>
      </w:r>
      <w:r w:rsidR="001A2CC4">
        <w:rPr>
          <w:color w:val="000000"/>
        </w:rPr>
        <w:t>ie</w:t>
      </w:r>
      <w:r w:rsidRPr="00FB414C">
        <w:rPr>
          <w:color w:val="000000"/>
        </w:rPr>
        <w:t xml:space="preserve"> internetowej</w:t>
      </w:r>
      <w:r>
        <w:rPr>
          <w:color w:val="000000"/>
        </w:rPr>
        <w:t xml:space="preserve"> wskazanej w pkt 2.3.</w:t>
      </w:r>
    </w:p>
    <w:bookmarkEnd w:id="1"/>
    <w:p w14:paraId="6003364A" w14:textId="3CBE46E9" w:rsidR="006F77A6" w:rsidRPr="00334323" w:rsidRDefault="006F77A6" w:rsidP="00634DD5">
      <w:pPr>
        <w:pStyle w:val="SIWZ2"/>
        <w:widowControl/>
        <w:numPr>
          <w:ilvl w:val="1"/>
          <w:numId w:val="4"/>
        </w:numPr>
        <w:spacing w:after="120"/>
        <w:rPr>
          <w:color w:val="000000"/>
        </w:rPr>
      </w:pPr>
      <w:r>
        <w:t xml:space="preserve">Osobą upoważnioną do kontaktowania się z wykonawcami jest </w:t>
      </w:r>
      <w:r w:rsidR="00DE20E6" w:rsidRPr="00DE20E6">
        <w:rPr>
          <w:color w:val="000000"/>
        </w:rPr>
        <w:t xml:space="preserve">p. Iwona Grzeszuk – tel. </w:t>
      </w:r>
      <w:r w:rsidR="00897165">
        <w:rPr>
          <w:color w:val="000000"/>
        </w:rPr>
        <w:t>602 265 675</w:t>
      </w:r>
      <w:r w:rsidR="00DE20E6" w:rsidRPr="00DE20E6">
        <w:rPr>
          <w:color w:val="000000"/>
        </w:rPr>
        <w:t>.</w:t>
      </w:r>
    </w:p>
    <w:p w14:paraId="4B6536FA" w14:textId="0CFCF9AE" w:rsidR="00E775F8" w:rsidRDefault="00D1574F" w:rsidP="00634DD5">
      <w:pPr>
        <w:pStyle w:val="SIWZpkt"/>
        <w:widowControl/>
        <w:numPr>
          <w:ilvl w:val="0"/>
          <w:numId w:val="4"/>
        </w:numPr>
        <w:spacing w:after="120"/>
        <w:rPr>
          <w:color w:val="000000"/>
        </w:rPr>
      </w:pPr>
      <w:r>
        <w:rPr>
          <w:color w:val="000000"/>
        </w:rPr>
        <w:t>Opis przedmiotu zamówienia</w:t>
      </w:r>
      <w:r w:rsidR="008A1475">
        <w:rPr>
          <w:color w:val="000000"/>
        </w:rPr>
        <w:t>.</w:t>
      </w:r>
    </w:p>
    <w:p w14:paraId="7BE7E5FA" w14:textId="77777777" w:rsidR="00DE20E6" w:rsidRDefault="00DE20E6" w:rsidP="00DE20E6">
      <w:pPr>
        <w:pStyle w:val="SIWZ2"/>
        <w:widowControl/>
        <w:numPr>
          <w:ilvl w:val="1"/>
          <w:numId w:val="4"/>
        </w:numPr>
        <w:spacing w:after="120"/>
        <w:ind w:left="788" w:hanging="431"/>
      </w:pPr>
      <w:r>
        <w:t xml:space="preserve">Przedmiotem zamówienia jest </w:t>
      </w:r>
      <w:r w:rsidRPr="0020140D">
        <w:t xml:space="preserve">wykonanie dokumentacji technicznej (budowlanej) w zakresie termomodernizacji dwóch budynków Parafii Rzymskokatolickiej pw. Najświętszego Serca Pana Jezusa z siedzibą w Suchowoli w ramach przedsięwzięcia </w:t>
      </w:r>
      <w:proofErr w:type="spellStart"/>
      <w:r w:rsidRPr="0020140D">
        <w:t>pn</w:t>
      </w:r>
      <w:proofErr w:type="spellEnd"/>
      <w:r w:rsidRPr="0020140D">
        <w:t>: „Termomodernizacja kościoła i domu parafialnego pw. Najświętszego Serca Pana Jezusa w Suchowoli”</w:t>
      </w:r>
      <w:r w:rsidRPr="00DB7760">
        <w:t>.</w:t>
      </w:r>
    </w:p>
    <w:p w14:paraId="0A6EA601" w14:textId="77777777" w:rsidR="00DE20E6" w:rsidRDefault="00DE20E6" w:rsidP="00DE20E6">
      <w:pPr>
        <w:pStyle w:val="SIWZ2"/>
        <w:widowControl/>
        <w:numPr>
          <w:ilvl w:val="1"/>
          <w:numId w:val="4"/>
        </w:numPr>
        <w:spacing w:after="120"/>
        <w:ind w:left="788" w:hanging="431"/>
      </w:pPr>
      <w:r>
        <w:lastRenderedPageBreak/>
        <w:t>Przedmiot zamówienia obejmuje:</w:t>
      </w:r>
    </w:p>
    <w:p w14:paraId="51E32358" w14:textId="77777777" w:rsidR="00DE20E6" w:rsidRDefault="00DE20E6" w:rsidP="00DE20E6">
      <w:pPr>
        <w:pStyle w:val="SIWZ2"/>
        <w:widowControl/>
        <w:numPr>
          <w:ilvl w:val="2"/>
          <w:numId w:val="4"/>
        </w:numPr>
        <w:spacing w:after="120"/>
      </w:pPr>
      <w:r w:rsidRPr="00E47D47">
        <w:t xml:space="preserve">Wykonanie </w:t>
      </w:r>
      <w:r w:rsidRPr="0020140D">
        <w:t>kompletnej dokumentacji technicznej (budowlanej), uzyskanie wszelkich decyzji administracyjnych oraz dokonanie niezbędnych zgłoszeń umożliwiających realizację inwestycji w tym</w:t>
      </w:r>
      <w:r w:rsidRPr="00E47D47">
        <w:t>:</w:t>
      </w:r>
    </w:p>
    <w:p w14:paraId="11CFBC8A" w14:textId="77777777" w:rsidR="00DE20E6" w:rsidRDefault="00DE20E6" w:rsidP="00DE20E6">
      <w:pPr>
        <w:pStyle w:val="SIWZ2"/>
        <w:widowControl/>
        <w:numPr>
          <w:ilvl w:val="3"/>
          <w:numId w:val="4"/>
        </w:numPr>
        <w:spacing w:after="120"/>
      </w:pPr>
      <w:r w:rsidRPr="00E47D47">
        <w:t xml:space="preserve">Wykonanie </w:t>
      </w:r>
      <w:r>
        <w:t>P</w:t>
      </w:r>
      <w:r w:rsidRPr="00E47D47">
        <w:t xml:space="preserve">rojektu </w:t>
      </w:r>
      <w:r>
        <w:t>Z</w:t>
      </w:r>
      <w:r w:rsidRPr="00E47D47">
        <w:t xml:space="preserve">agospodarowania </w:t>
      </w:r>
      <w:r>
        <w:t>T</w:t>
      </w:r>
      <w:r w:rsidRPr="00E47D47">
        <w:t>erenu,</w:t>
      </w:r>
      <w:r>
        <w:t xml:space="preserve"> (w 5 egz.)</w:t>
      </w:r>
    </w:p>
    <w:p w14:paraId="6980BE3E" w14:textId="77777777" w:rsidR="00DE20E6" w:rsidRDefault="00DE20E6" w:rsidP="00DE20E6">
      <w:pPr>
        <w:pStyle w:val="SIWZ2"/>
        <w:widowControl/>
        <w:numPr>
          <w:ilvl w:val="3"/>
          <w:numId w:val="4"/>
        </w:numPr>
        <w:spacing w:after="120"/>
      </w:pPr>
      <w:r w:rsidRPr="00E47D47">
        <w:t xml:space="preserve">Wykonanie </w:t>
      </w:r>
      <w:r>
        <w:t>P</w:t>
      </w:r>
      <w:r w:rsidRPr="00E47D47">
        <w:t xml:space="preserve">rojektu </w:t>
      </w:r>
      <w:r>
        <w:t>A</w:t>
      </w:r>
      <w:r w:rsidRPr="00E47D47">
        <w:t>rchitektoniczno-</w:t>
      </w:r>
      <w:r>
        <w:t>B</w:t>
      </w:r>
      <w:r w:rsidRPr="00E47D47">
        <w:t>udowlanego</w:t>
      </w:r>
      <w:r>
        <w:t xml:space="preserve"> (w 5 egz.),</w:t>
      </w:r>
      <w:r w:rsidRPr="00E47D47">
        <w:t xml:space="preserve"> na </w:t>
      </w:r>
      <w:r>
        <w:t>następujący zakres robót:</w:t>
      </w:r>
      <w:bookmarkStart w:id="2" w:name="_Hlk89792897"/>
    </w:p>
    <w:p w14:paraId="0B0F2EA3" w14:textId="77777777" w:rsidR="00DE20E6" w:rsidRDefault="00DE20E6" w:rsidP="00DE20E6">
      <w:pPr>
        <w:pStyle w:val="SIWZ2"/>
        <w:widowControl/>
        <w:numPr>
          <w:ilvl w:val="4"/>
          <w:numId w:val="4"/>
        </w:numPr>
        <w:spacing w:after="120"/>
      </w:pPr>
      <w:r w:rsidRPr="0020140D">
        <w:t>Dla budynku kościoła:</w:t>
      </w:r>
    </w:p>
    <w:p w14:paraId="607CDC15" w14:textId="3FB34144" w:rsidR="00DE20E6" w:rsidRDefault="00DE20E6" w:rsidP="00DE20E6">
      <w:pPr>
        <w:pStyle w:val="Akapitzlist"/>
        <w:widowControl/>
        <w:numPr>
          <w:ilvl w:val="0"/>
          <w:numId w:val="32"/>
        </w:numPr>
        <w:suppressAutoHyphens w:val="0"/>
        <w:autoSpaceDN/>
        <w:spacing w:after="120"/>
        <w:contextualSpacing/>
        <w:textAlignment w:val="auto"/>
      </w:pPr>
      <w:r>
        <w:t xml:space="preserve">Termomodernizacja ścian zewnętrznych - Ocieplenie ścian zewnętrznych tynkiem ciepłochronnym, o grubości 3 cm, lub tradycyjnym 509,93 m2 wraz z wykonaniem izolacji przeciwwilgociowej pionowej i poziomej oraz robotami towarzyszącymi, U=0,465 W/(m2*K) [dla U odstępstwo ze </w:t>
      </w:r>
      <w:r w:rsidR="00732C7C">
        <w:t>względu</w:t>
      </w:r>
      <w:r>
        <w:t xml:space="preserve"> na zabytek]</w:t>
      </w:r>
    </w:p>
    <w:p w14:paraId="31140CAA" w14:textId="77777777" w:rsidR="00DE20E6" w:rsidRDefault="00DE20E6" w:rsidP="00DE20E6">
      <w:pPr>
        <w:pStyle w:val="Akapitzlist"/>
        <w:widowControl/>
        <w:numPr>
          <w:ilvl w:val="0"/>
          <w:numId w:val="32"/>
        </w:numPr>
        <w:suppressAutoHyphens w:val="0"/>
        <w:autoSpaceDN/>
        <w:spacing w:after="120"/>
        <w:contextualSpacing/>
        <w:textAlignment w:val="auto"/>
      </w:pPr>
      <w:r>
        <w:t>Docieplenie stropu pod nieocieplanym poddaszem - położenie na istniejącej konstrukcji wełny o grubości 25 cm.,495,00 m2, U=0,129 W/(m2*K)</w:t>
      </w:r>
    </w:p>
    <w:p w14:paraId="693692F9" w14:textId="3478968B" w:rsidR="00DE20E6" w:rsidRDefault="00DE20E6" w:rsidP="00DE20E6">
      <w:pPr>
        <w:pStyle w:val="Akapitzlist"/>
        <w:widowControl/>
        <w:numPr>
          <w:ilvl w:val="0"/>
          <w:numId w:val="32"/>
        </w:numPr>
        <w:suppressAutoHyphens w:val="0"/>
        <w:autoSpaceDN/>
        <w:spacing w:after="120"/>
        <w:contextualSpacing/>
        <w:textAlignment w:val="auto"/>
      </w:pPr>
      <w:r>
        <w:t xml:space="preserve">Docieplenie podłogi na gruncie o pow. 500,00 m2 warstwą styropianu o współczynniku o grubości 10 cm i </w:t>
      </w:r>
      <w:r w:rsidR="00732C7C">
        <w:t>odtworzenie</w:t>
      </w:r>
      <w:r>
        <w:t xml:space="preserve"> warstw posadzki, U=0,179 W/(m2*K)</w:t>
      </w:r>
    </w:p>
    <w:p w14:paraId="6DB143A7" w14:textId="77777777" w:rsidR="00DE20E6" w:rsidRDefault="00DE20E6" w:rsidP="00DE20E6">
      <w:pPr>
        <w:pStyle w:val="Akapitzlist"/>
        <w:widowControl/>
        <w:numPr>
          <w:ilvl w:val="0"/>
          <w:numId w:val="32"/>
        </w:numPr>
        <w:suppressAutoHyphens w:val="0"/>
        <w:autoSpaceDN/>
        <w:spacing w:after="120"/>
        <w:contextualSpacing/>
        <w:textAlignment w:val="auto"/>
      </w:pPr>
      <w:r>
        <w:t>Wymiana oświetlenia na energooszczędne - wymiana źródeł światła żarowego i świetlówek tradycyjnych na wysokowydajne, LED 25 szt. - po 7,5W, opraw, wymiana i montaż tablic rozdzielczych, przełożenie/wymiana instalacji elektrycznej.</w:t>
      </w:r>
    </w:p>
    <w:p w14:paraId="447D5EC5" w14:textId="77777777" w:rsidR="00DE20E6" w:rsidRDefault="00DE20E6" w:rsidP="00DE20E6">
      <w:pPr>
        <w:pStyle w:val="Akapitzlist"/>
        <w:widowControl/>
        <w:numPr>
          <w:ilvl w:val="0"/>
          <w:numId w:val="32"/>
        </w:numPr>
        <w:suppressAutoHyphens w:val="0"/>
        <w:autoSpaceDN/>
        <w:spacing w:after="120"/>
        <w:contextualSpacing/>
        <w:textAlignment w:val="auto"/>
      </w:pPr>
      <w:r>
        <w:t>Modernizacja instalacji co i źródła ciepła, w tym energetyczne wykorzystanie OZE – montaż pompy gruntowej, o mocy 60 kW SCOP - min. 3,5 ERES - min. 105 MWh COP - min. 3,7 dla instalacji centralnego ogrzewania i ogrzewania podłogowego 500m2 wraz z wykonaniem dolnego źródła, z technologia maszynowni ,z systemem nadzoru, regulacji i zarzadzania instalacją. Przebudowa/modernizacja systemów grzewczych (wykonanie instalacji ogrzewania podłogowego) wraz z odtworzeniem posadzki i robotami towarzyszącymi.</w:t>
      </w:r>
    </w:p>
    <w:p w14:paraId="18A98436"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Energetyczne wykorzystanie OZE - Budowa instalacji fotowoltaicznej o mocy 14 </w:t>
      </w:r>
      <w:proofErr w:type="spellStart"/>
      <w:r>
        <w:t>kWp</w:t>
      </w:r>
      <w:proofErr w:type="spellEnd"/>
      <w:r>
        <w:t xml:space="preserve"> (46 szt. paneli, każdy o mocy 300 </w:t>
      </w:r>
      <w:proofErr w:type="spellStart"/>
      <w:r>
        <w:t>kWp</w:t>
      </w:r>
      <w:proofErr w:type="spellEnd"/>
      <w:r>
        <w:t>) na gruncie w systemie on-</w:t>
      </w:r>
      <w:proofErr w:type="spellStart"/>
      <w:r>
        <w:t>grid</w:t>
      </w:r>
      <w:proofErr w:type="spellEnd"/>
    </w:p>
    <w:p w14:paraId="3A41BA86" w14:textId="77777777" w:rsidR="00DE20E6" w:rsidRDefault="00DE20E6" w:rsidP="00DE20E6">
      <w:pPr>
        <w:pStyle w:val="Akapitzlist"/>
        <w:widowControl/>
        <w:numPr>
          <w:ilvl w:val="0"/>
          <w:numId w:val="32"/>
        </w:numPr>
        <w:suppressAutoHyphens w:val="0"/>
        <w:autoSpaceDN/>
        <w:spacing w:after="120"/>
        <w:contextualSpacing/>
        <w:textAlignment w:val="auto"/>
      </w:pPr>
      <w:r>
        <w:t>"System zarządzania energią BMS, montaż 4 szt. liczników energii w tym 1 licznik energii cieplnej na potrzeby PC, 2 liczniki energii elektrycznej PC i oświetlenia i 1 licznik energii zielonej PV (liczniki z funkcjonalnością polegającą na przesyłaniu stanów o zużyciu do jednostki nadrzędnej (centralnej), sprawującej nadzór nad systemami energetycznymi w budynku).</w:t>
      </w:r>
    </w:p>
    <w:p w14:paraId="069D7549" w14:textId="77777777" w:rsidR="00DE20E6" w:rsidRDefault="00DE20E6" w:rsidP="00DE20E6">
      <w:pPr>
        <w:pStyle w:val="Akapitzlist"/>
        <w:widowControl/>
        <w:numPr>
          <w:ilvl w:val="0"/>
          <w:numId w:val="32"/>
        </w:numPr>
        <w:suppressAutoHyphens w:val="0"/>
        <w:autoSpaceDN/>
        <w:spacing w:after="120"/>
        <w:contextualSpacing/>
        <w:textAlignment w:val="auto"/>
      </w:pPr>
      <w:bookmarkStart w:id="3" w:name="_Hlk164182147"/>
      <w:r>
        <w:t>System zarządzania energia posiadający funkcjonalności monitorowania i zarządzania systemami energetycznymi oraz grzewczymi w budynku, gromadzący informacje z pomiarów liczników energii elektrycznej, ciepła, wody oraz czujników, detektorów, analizatorów oraz sterowników urządzeń, reaguje na zmiany warunków zewnętrznych i wewnętrznych w czasie rzeczywistym, w celu optymalizacji zużycia energii elektrycznej i ciepła w budynku. Zakres funkcjonalności systemu zarządzania energia - zgodnie z załącznikiem nr 1 „Rodzaje kosztów/ wydatków kwalifikowanych"" do programu 3.4.1"</w:t>
      </w:r>
    </w:p>
    <w:bookmarkEnd w:id="3"/>
    <w:p w14:paraId="61A91363" w14:textId="77777777" w:rsidR="00DE20E6" w:rsidRDefault="00DE20E6" w:rsidP="00DE20E6">
      <w:pPr>
        <w:pStyle w:val="SIWZ2"/>
        <w:widowControl/>
        <w:numPr>
          <w:ilvl w:val="4"/>
          <w:numId w:val="4"/>
        </w:numPr>
        <w:spacing w:after="120"/>
      </w:pPr>
      <w:r w:rsidRPr="0020140D">
        <w:t>Dla budynku Domu parafialnego (plebania):</w:t>
      </w:r>
    </w:p>
    <w:p w14:paraId="2E599AB4" w14:textId="39C89CBA" w:rsidR="00DE20E6" w:rsidRDefault="00DE20E6" w:rsidP="00DE20E6">
      <w:pPr>
        <w:pStyle w:val="Akapitzlist"/>
        <w:widowControl/>
        <w:numPr>
          <w:ilvl w:val="0"/>
          <w:numId w:val="32"/>
        </w:numPr>
        <w:suppressAutoHyphens w:val="0"/>
        <w:autoSpaceDN/>
        <w:spacing w:after="120"/>
        <w:contextualSpacing/>
        <w:textAlignment w:val="auto"/>
      </w:pPr>
      <w:r>
        <w:t xml:space="preserve">Termomodernizacja ścian zewnętrznych - Ocieplenie ścian zewnętrznych tynkiem ciepłochronnym lub tradycyjnym o grubości 3 cm, 293,6 m2 wraz z wykonaniem izolacji przeciwwilgociowej pionowej i poziomej oraz robotami towarzyszącymi. U = 0,787 W/m2*K [dla U odstępstwo ze </w:t>
      </w:r>
      <w:r w:rsidR="00732C7C">
        <w:t>względu</w:t>
      </w:r>
      <w:r>
        <w:t xml:space="preserve"> na zabytek]</w:t>
      </w:r>
    </w:p>
    <w:p w14:paraId="3E90A7C9" w14:textId="77777777" w:rsidR="00DE20E6" w:rsidRDefault="00DE20E6" w:rsidP="00DE20E6">
      <w:pPr>
        <w:pStyle w:val="Akapitzlist"/>
        <w:widowControl/>
        <w:numPr>
          <w:ilvl w:val="0"/>
          <w:numId w:val="32"/>
        </w:numPr>
        <w:suppressAutoHyphens w:val="0"/>
        <w:autoSpaceDN/>
        <w:spacing w:after="120"/>
        <w:contextualSpacing/>
        <w:textAlignment w:val="auto"/>
      </w:pPr>
      <w:r>
        <w:t>"Docieplenie stropu pod nieogrzewanym poddaszem - położenie na istniejącej konstrukcji wełny o grubości 25 cm.,192,4 m2) U = 0,132 W/m2*K"</w:t>
      </w:r>
    </w:p>
    <w:p w14:paraId="4E818CEE" w14:textId="77777777" w:rsidR="00DE20E6" w:rsidRDefault="00DE20E6" w:rsidP="00DE20E6">
      <w:pPr>
        <w:pStyle w:val="Akapitzlist"/>
        <w:widowControl/>
        <w:numPr>
          <w:ilvl w:val="0"/>
          <w:numId w:val="32"/>
        </w:numPr>
        <w:suppressAutoHyphens w:val="0"/>
        <w:autoSpaceDN/>
        <w:spacing w:after="120"/>
        <w:contextualSpacing/>
        <w:textAlignment w:val="auto"/>
      </w:pPr>
      <w:r>
        <w:t>Docieplenie stropu nad piwnicą (strop nad pomieszczeniami nieogrzewanymi) o pow. 127,46 m2 warstwą styropianu o grubości 10 cm i odtworzenie warstw posadzki, U = 0,184 W/m2*K</w:t>
      </w:r>
    </w:p>
    <w:p w14:paraId="5B08682B" w14:textId="77777777" w:rsidR="00DE20E6" w:rsidRDefault="00DE20E6" w:rsidP="00DE20E6">
      <w:pPr>
        <w:pStyle w:val="Akapitzlist"/>
        <w:widowControl/>
        <w:numPr>
          <w:ilvl w:val="0"/>
          <w:numId w:val="32"/>
        </w:numPr>
        <w:suppressAutoHyphens w:val="0"/>
        <w:autoSpaceDN/>
        <w:spacing w:after="120"/>
        <w:contextualSpacing/>
        <w:textAlignment w:val="auto"/>
      </w:pPr>
      <w:r>
        <w:t>Wymiana oświetlenia na energooszczędne - wymiana źródeł światła żarowego i świetlówek tradycyjnych na wysokowydajne, oprawy 40 sztuk o mocy 7,5W, wymiana i montaż tablic rozdzielczych, przełożenie/wymiana instalacji elektrycznej.</w:t>
      </w:r>
    </w:p>
    <w:p w14:paraId="6C910E10" w14:textId="19C68EB8" w:rsidR="00DE20E6" w:rsidRDefault="00DE20E6" w:rsidP="00DE20E6">
      <w:pPr>
        <w:pStyle w:val="Akapitzlist"/>
        <w:widowControl/>
        <w:numPr>
          <w:ilvl w:val="0"/>
          <w:numId w:val="32"/>
        </w:numPr>
        <w:suppressAutoHyphens w:val="0"/>
        <w:autoSpaceDN/>
        <w:spacing w:after="120"/>
        <w:contextualSpacing/>
        <w:textAlignment w:val="auto"/>
      </w:pPr>
      <w:r>
        <w:t xml:space="preserve">Modernizacja instalacji co, w tym energetyczne wykorzystanie OZE – montaż pompy gruntowej, o mocy 20 kW SCOP - min. 3,5 ERES - min. 35 MWh COP - min. 4,1 dla instalacji centralnego ogrzewania i ogrzewania podłogowego wraz z wykonaniem dolnego źródła, z technologią maszynowni, z systemem nadzoru, regulacji i zarządzania instalacją oraz wymianą instalacji w tym modernizacja polegająca na zmianie układu zasilania i dystrybucji ciepła, rurociągów i grzejników z </w:t>
      </w:r>
      <w:r w:rsidR="00732C7C">
        <w:t>uwzględnieniem</w:t>
      </w:r>
      <w:r>
        <w:t xml:space="preserve"> zmiany grzejników na bardziej efektywne energetycznie, wymiana/zastosowanie izolacji termicznej instalacji, montaż armatury </w:t>
      </w:r>
      <w:proofErr w:type="spellStart"/>
      <w:r>
        <w:t>regilacyjnej</w:t>
      </w:r>
      <w:proofErr w:type="spellEnd"/>
      <w:r>
        <w:t>, montaż liczników ciepła i energii elektrycznej, remont i dostosowanie pomieszczeń kotłowni do odpowiednich standardów</w:t>
      </w:r>
    </w:p>
    <w:p w14:paraId="13D570DB"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Energetyczne wykorzystanie OZE - Budowa instalacji fotowoltaicznej o mocy 10 </w:t>
      </w:r>
      <w:proofErr w:type="spellStart"/>
      <w:r>
        <w:t>kWp</w:t>
      </w:r>
      <w:proofErr w:type="spellEnd"/>
      <w:r>
        <w:t xml:space="preserve"> (33 szt. paneli, każdy o mocy 300 </w:t>
      </w:r>
      <w:proofErr w:type="spellStart"/>
      <w:r>
        <w:t>kWp</w:t>
      </w:r>
      <w:proofErr w:type="spellEnd"/>
      <w:r>
        <w:t>) na gruncie, w systemie on-</w:t>
      </w:r>
      <w:proofErr w:type="spellStart"/>
      <w:r>
        <w:t>grid</w:t>
      </w:r>
      <w:proofErr w:type="spellEnd"/>
    </w:p>
    <w:p w14:paraId="7E572A8A"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"Modernizacja instalacji ciepłej wody użytkowej - montaż pompy powietrznej do produkcji </w:t>
      </w:r>
      <w:proofErr w:type="spellStart"/>
      <w:r>
        <w:t>cwu</w:t>
      </w:r>
      <w:proofErr w:type="spellEnd"/>
      <w:r>
        <w:t xml:space="preserve"> o mocy 2 kW SCOP - min. 2,5</w:t>
      </w:r>
    </w:p>
    <w:p w14:paraId="7107FE0B"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ERES min. 2,0 MWh COP - min. 2,8 wraz ze zbiornikiem o poj. 300l klasa efektywności min. C wymiana rurociągów izolacji, wymiana/montaż izolacji termicznej przewodów </w:t>
      </w:r>
      <w:proofErr w:type="spellStart"/>
      <w:r>
        <w:t>instalcji</w:t>
      </w:r>
      <w:proofErr w:type="spellEnd"/>
      <w:r>
        <w:t xml:space="preserve"> c.w.u., wyposażenie instalacji w system cyrkulacji c.w.u., montaż sterowania czasowego c.w.u., montaż armatury regulacyjnej w instalacji c.w.u., wymiana/zastosowanie zbiorników c.w.u., wymiana instalacji zimnej wody w niezbędnym zakresie, związanym z modernizacją </w:t>
      </w:r>
      <w:proofErr w:type="spellStart"/>
      <w:r>
        <w:t>instalaacji</w:t>
      </w:r>
      <w:proofErr w:type="spellEnd"/>
      <w:r>
        <w:t xml:space="preserve"> c.w.u., naprawa lokalnych uszkodzeń tynków, podłóg oraz malowanie."</w:t>
      </w:r>
    </w:p>
    <w:p w14:paraId="5AA9ED65"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Montaż instalacji wentylacji – Wykonanie systemu wentylacji mechanicznej </w:t>
      </w:r>
      <w:proofErr w:type="spellStart"/>
      <w:r>
        <w:t>nawiewno</w:t>
      </w:r>
      <w:proofErr w:type="spellEnd"/>
      <w:r>
        <w:t xml:space="preserve"> – wywiewnej o wydajności 200 m3/h , z 80 % odzyskiem ciepła, wykonanie gruntowego wymiennika ciepła bez osłabienia nocnego.</w:t>
      </w:r>
    </w:p>
    <w:p w14:paraId="44053034"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"System zarządzania energią BMS montaż 6 szt. liczników energii w tym 2 liczniki energii cieplnej na potrzeby PC </w:t>
      </w:r>
      <w:proofErr w:type="spellStart"/>
      <w:r>
        <w:t>c.o</w:t>
      </w:r>
      <w:proofErr w:type="spellEnd"/>
      <w:r>
        <w:t xml:space="preserve"> i </w:t>
      </w:r>
      <w:proofErr w:type="spellStart"/>
      <w:r>
        <w:t>c.w.u</w:t>
      </w:r>
      <w:proofErr w:type="spellEnd"/>
      <w:r>
        <w:t xml:space="preserve">, 3 liczniki energii elektrycznej PC </w:t>
      </w:r>
      <w:proofErr w:type="spellStart"/>
      <w:r>
        <w:t>c.o</w:t>
      </w:r>
      <w:proofErr w:type="spellEnd"/>
      <w:r>
        <w:t xml:space="preserve"> i c.w.u. oraz oświetlenia i 1 licznik energii zielonej PV (liczniki z funkcjonalnością polegającą na przesyłaniu stanów o zużyciu do jednostki nadrzędnej (centralnej), sprawującej nadzór nad systemami energetycznymi w budynku).</w:t>
      </w:r>
    </w:p>
    <w:p w14:paraId="1617260A" w14:textId="77777777" w:rsidR="00DE20E6" w:rsidRDefault="00DE20E6" w:rsidP="00DE20E6">
      <w:pPr>
        <w:pStyle w:val="Akapitzlist"/>
        <w:widowControl/>
        <w:numPr>
          <w:ilvl w:val="0"/>
          <w:numId w:val="32"/>
        </w:numPr>
        <w:suppressAutoHyphens w:val="0"/>
        <w:autoSpaceDN/>
        <w:spacing w:after="120"/>
        <w:contextualSpacing/>
        <w:textAlignment w:val="auto"/>
      </w:pPr>
      <w:r>
        <w:t>System zarządzania energia posiadający funkcjonalności monitorowania i zarządzania systemami energetycznymi oraz grzewczymi w budynku, gromadzący informacje z pomiarów liczników energii elektrycznej, ciepła, wody oraz czujników, detektorów, analizatorów oraz sterowników urządzeń, reaguje na zmiany warunków zewnętrznych i wewnętrznych w czasie rzeczywistym, w celu optymalizacji zużycia energii elektrycznej i ciepła w budynku. Zakres funkcjonalności systemu zarządzania energia - zgodnie z załącznikiem nr 1 „Rodzaje kosztów/ wydatków kwalifikowanych"" do programu 3.4.1"</w:t>
      </w:r>
    </w:p>
    <w:p w14:paraId="111B1DBC" w14:textId="2206F637" w:rsidR="00DE20E6" w:rsidRPr="0010261D" w:rsidRDefault="00DE20E6" w:rsidP="00DE20E6">
      <w:pPr>
        <w:pStyle w:val="SIWZ2"/>
        <w:widowControl/>
        <w:numPr>
          <w:ilvl w:val="3"/>
          <w:numId w:val="4"/>
        </w:numPr>
        <w:spacing w:after="120"/>
      </w:pPr>
      <w:bookmarkStart w:id="4" w:name="_Hlk89091019"/>
      <w:bookmarkEnd w:id="2"/>
      <w:r w:rsidRPr="006518B6">
        <w:t xml:space="preserve">Wykonanie Projektu </w:t>
      </w:r>
      <w:r w:rsidRPr="0010261D">
        <w:t>Technicznego (w 5 egz.) dla zakresu wskazanego w p</w:t>
      </w:r>
      <w:r w:rsidR="0002372A" w:rsidRPr="0010261D">
        <w:t>kt</w:t>
      </w:r>
      <w:r w:rsidRPr="0010261D">
        <w:t>. 3.2.1.2 z uwzględnieniem robót towarzyszących dla wszystkich branż.</w:t>
      </w:r>
    </w:p>
    <w:p w14:paraId="58506F71" w14:textId="77777777" w:rsidR="00DE20E6" w:rsidRPr="0010261D" w:rsidRDefault="00DE20E6" w:rsidP="00DE20E6">
      <w:pPr>
        <w:pStyle w:val="SIWZ2"/>
        <w:widowControl/>
        <w:numPr>
          <w:ilvl w:val="4"/>
          <w:numId w:val="4"/>
        </w:numPr>
        <w:spacing w:after="120"/>
      </w:pPr>
      <w:r w:rsidRPr="0010261D">
        <w:t>Projekt Systemu Zarządzania Energią BMS powinien stanowić oddzielny tom Projektu Technicznego.</w:t>
      </w:r>
    </w:p>
    <w:p w14:paraId="20D01A18" w14:textId="77777777" w:rsidR="00DE20E6" w:rsidRPr="0010261D" w:rsidRDefault="00DE20E6" w:rsidP="00DE20E6">
      <w:pPr>
        <w:pStyle w:val="SIWZ2"/>
        <w:widowControl/>
        <w:numPr>
          <w:ilvl w:val="4"/>
          <w:numId w:val="4"/>
        </w:numPr>
        <w:spacing w:after="120"/>
      </w:pPr>
      <w:r w:rsidRPr="0010261D">
        <w:t xml:space="preserve">Projekt techniczny ma być wykonany w takiej formie i skali szczegółowości aby umożliwiał wykonanie przedmiaru robót oraz wykonanie robót budowlanych bez dodatkowej dokumentacji wykonawczej. </w:t>
      </w:r>
    </w:p>
    <w:p w14:paraId="6A85CE9A" w14:textId="77F8CF19" w:rsidR="00DE20E6" w:rsidRDefault="00DE20E6" w:rsidP="00DE20E6">
      <w:pPr>
        <w:pStyle w:val="SIWZ2"/>
        <w:widowControl/>
        <w:numPr>
          <w:ilvl w:val="4"/>
          <w:numId w:val="4"/>
        </w:numPr>
        <w:spacing w:after="120"/>
      </w:pPr>
      <w:r w:rsidRPr="0010261D">
        <w:t>W projekcie technicznym należy zawrzeć wykaz liczników energii i innych urządzeń pomiarowych uwzględnionych w punktach: p</w:t>
      </w:r>
      <w:r w:rsidR="0002372A" w:rsidRPr="0010261D">
        <w:t>kt</w:t>
      </w:r>
      <w:r w:rsidRPr="0010261D">
        <w:t xml:space="preserve">. 3.2.1.2 wraz ze schematem pomiarowym i precyzyjnym podaniem rodzaju i kategorii energii, który </w:t>
      </w:r>
      <w:r>
        <w:t>każdy z nich mierzy.</w:t>
      </w:r>
      <w:r w:rsidRPr="0079540E">
        <w:t xml:space="preserve"> </w:t>
      </w:r>
    </w:p>
    <w:p w14:paraId="2A53D984" w14:textId="77777777" w:rsidR="00DE20E6" w:rsidRPr="00DB7760" w:rsidRDefault="00DE20E6" w:rsidP="00DE20E6">
      <w:pPr>
        <w:pStyle w:val="SIWZ2"/>
        <w:widowControl/>
        <w:numPr>
          <w:ilvl w:val="4"/>
          <w:numId w:val="4"/>
        </w:numPr>
        <w:spacing w:after="120"/>
      </w:pPr>
      <w:r w:rsidRPr="006518B6">
        <w:rPr>
          <w:color w:val="000000"/>
        </w:rPr>
        <w:t>Do Projektu Technicznego należy załączyć kosztorys inwestorski oraz przedmiar robót</w:t>
      </w:r>
      <w:bookmarkEnd w:id="4"/>
      <w:r w:rsidRPr="006518B6">
        <w:rPr>
          <w:color w:val="000000"/>
        </w:rPr>
        <w:t xml:space="preserve"> (po 2 egz. w formie papierowej i na płycie CD/DVD).</w:t>
      </w:r>
    </w:p>
    <w:p w14:paraId="6DCC622F" w14:textId="77777777" w:rsidR="00DE20E6" w:rsidRPr="00DB7760" w:rsidRDefault="00DE20E6" w:rsidP="00DE20E6">
      <w:pPr>
        <w:pStyle w:val="SIWZ2"/>
        <w:widowControl/>
        <w:spacing w:after="120"/>
        <w:ind w:left="1418"/>
      </w:pPr>
      <w:r w:rsidRPr="00695434">
        <w:t xml:space="preserve">Projekt Budowlany dodatkowo </w:t>
      </w:r>
      <w:r w:rsidRPr="00DB7760">
        <w:rPr>
          <w:color w:val="000000"/>
        </w:rPr>
        <w:t xml:space="preserve">winien być przekazany w formie elektronicznej na płycie CD/DVD (w 2 egz.),  </w:t>
      </w:r>
      <w:r w:rsidRPr="002D5664">
        <w:t>część opisową należy nagrać w formacie .rtf, .</w:t>
      </w:r>
      <w:proofErr w:type="spellStart"/>
      <w:r w:rsidRPr="002D5664">
        <w:t>doc</w:t>
      </w:r>
      <w:proofErr w:type="spellEnd"/>
      <w:r w:rsidRPr="002D5664">
        <w:t>, .</w:t>
      </w:r>
      <w:proofErr w:type="spellStart"/>
      <w:r w:rsidRPr="002D5664">
        <w:t>docx</w:t>
      </w:r>
      <w:proofErr w:type="spellEnd"/>
      <w:r w:rsidRPr="002D5664">
        <w:t xml:space="preserve"> lub .pdf, część ry</w:t>
      </w:r>
      <w:r w:rsidRPr="00DB7760">
        <w:rPr>
          <w:color w:val="000000"/>
        </w:rPr>
        <w:t xml:space="preserve">sunkową należy nagrać w formacie </w:t>
      </w:r>
      <w:r w:rsidRPr="002D5664">
        <w:rPr>
          <w:color w:val="000000"/>
        </w:rPr>
        <w:t>.pdf</w:t>
      </w:r>
      <w:r w:rsidRPr="00DB7760">
        <w:rPr>
          <w:color w:val="000000"/>
        </w:rPr>
        <w:t>.</w:t>
      </w:r>
    </w:p>
    <w:p w14:paraId="005F1D32" w14:textId="232E7203" w:rsidR="009A321A" w:rsidRDefault="009A321A" w:rsidP="009A321A">
      <w:pPr>
        <w:pStyle w:val="SIWZ2"/>
        <w:widowControl/>
        <w:numPr>
          <w:ilvl w:val="3"/>
          <w:numId w:val="4"/>
        </w:numPr>
        <w:spacing w:after="120"/>
      </w:pPr>
      <w:bookmarkStart w:id="5" w:name="_Hlk164961923"/>
      <w:r>
        <w:t xml:space="preserve">Wykonanie Przedmiaru robót </w:t>
      </w:r>
      <w:r w:rsidRPr="0010261D">
        <w:t>dla wszystkich branż</w:t>
      </w:r>
      <w:r>
        <w:t xml:space="preserve"> </w:t>
      </w:r>
      <w:r w:rsidRPr="00FB2924">
        <w:rPr>
          <w:color w:val="000000"/>
        </w:rPr>
        <w:t>(w 3 egz.)</w:t>
      </w:r>
      <w:r>
        <w:rPr>
          <w:color w:val="000000"/>
        </w:rPr>
        <w:t>.</w:t>
      </w:r>
    </w:p>
    <w:bookmarkEnd w:id="5"/>
    <w:p w14:paraId="54DF9EFB" w14:textId="42638E83" w:rsidR="00DE20E6" w:rsidRDefault="00DE20E6" w:rsidP="00DE20E6">
      <w:pPr>
        <w:pStyle w:val="SIWZ2"/>
        <w:widowControl/>
        <w:numPr>
          <w:ilvl w:val="2"/>
          <w:numId w:val="4"/>
        </w:numPr>
        <w:spacing w:after="120"/>
      </w:pPr>
      <w:r w:rsidRPr="006518B6">
        <w:t>Wykonanie programu prac konserwatorskich (jeśli tak stanowi Ustawa o ochronie zabytków i opiece nad zabytkami (</w:t>
      </w:r>
      <w:proofErr w:type="spellStart"/>
      <w:r w:rsidRPr="006518B6">
        <w:t>t.j</w:t>
      </w:r>
      <w:proofErr w:type="spellEnd"/>
      <w:r w:rsidRPr="006518B6">
        <w:t xml:space="preserve">. Dz. U. z 2020 poz. 282 z </w:t>
      </w:r>
      <w:proofErr w:type="spellStart"/>
      <w:r w:rsidRPr="006518B6">
        <w:t>poźn</w:t>
      </w:r>
      <w:proofErr w:type="spellEnd"/>
      <w:r w:rsidRPr="006518B6">
        <w:t xml:space="preserve">. </w:t>
      </w:r>
      <w:proofErr w:type="spellStart"/>
      <w:r w:rsidRPr="006518B6">
        <w:t>zm</w:t>
      </w:r>
      <w:proofErr w:type="spellEnd"/>
      <w:r w:rsidRPr="006518B6">
        <w:t>)</w:t>
      </w:r>
      <w:r w:rsidRPr="0079540E">
        <w:t xml:space="preserve"> (w 3 egz.).</w:t>
      </w:r>
    </w:p>
    <w:p w14:paraId="21E2F168" w14:textId="7AC91D22" w:rsidR="00DE20E6" w:rsidRPr="00FB2924" w:rsidRDefault="00DE20E6" w:rsidP="00DE20E6">
      <w:pPr>
        <w:pStyle w:val="SIWZ2"/>
        <w:widowControl/>
        <w:numPr>
          <w:ilvl w:val="2"/>
          <w:numId w:val="4"/>
        </w:numPr>
        <w:spacing w:after="120"/>
      </w:pPr>
      <w:r w:rsidRPr="00FB2924">
        <w:rPr>
          <w:color w:val="000000"/>
        </w:rPr>
        <w:t>Wykonanie informacji BIOZ (w 3 egz.)</w:t>
      </w:r>
      <w:r w:rsidR="009A321A">
        <w:rPr>
          <w:color w:val="000000"/>
        </w:rPr>
        <w:t>.</w:t>
      </w:r>
    </w:p>
    <w:p w14:paraId="1A53DDAD" w14:textId="77777777" w:rsidR="00DE20E6" w:rsidRDefault="00DE20E6" w:rsidP="00DE20E6">
      <w:pPr>
        <w:pStyle w:val="SIWZ2"/>
        <w:widowControl/>
        <w:numPr>
          <w:ilvl w:val="2"/>
          <w:numId w:val="4"/>
        </w:numPr>
        <w:spacing w:after="120"/>
      </w:pPr>
      <w:r w:rsidRPr="00370F89">
        <w:t xml:space="preserve">Uzyskanie Pozwoleń Budowlanych (lub skuteczne dokonanie zgłoszenia rozpoczęcia robót budowlanych), jeżeli tak stanowi Prawo Budowlane, tj. pozyskanie we własnym zakresie i na własny koszt niezbędnych opinii, uzgodnień i zatwierdzeń projektów (w tym m.in. pozyskanie mapy do celów projektowych, przygotowanie dokumentów niezbędnych do uzyskania Decyzji Środowiskowej dla całej inwestycji, przygotowanie dokumentów niezbędnych do uzyskania Zaświadczenia organu odpowiedzialnego za monitorowanie obszarów Natura 2000). </w:t>
      </w:r>
      <w:r>
        <w:t xml:space="preserve"> </w:t>
      </w:r>
      <w:r w:rsidRPr="0079540E">
        <w:t xml:space="preserve"> </w:t>
      </w:r>
      <w:r w:rsidRPr="00FB2924">
        <w:rPr>
          <w:color w:val="000000"/>
        </w:rPr>
        <w:t xml:space="preserve"> </w:t>
      </w:r>
    </w:p>
    <w:p w14:paraId="1E6C06D9" w14:textId="77777777" w:rsidR="00DE20E6" w:rsidRDefault="00DE20E6" w:rsidP="00DE20E6">
      <w:pPr>
        <w:pStyle w:val="SIWZ2"/>
        <w:widowControl/>
        <w:numPr>
          <w:ilvl w:val="2"/>
          <w:numId w:val="4"/>
        </w:numPr>
        <w:spacing w:after="120"/>
      </w:pPr>
      <w:r w:rsidRPr="0079540E">
        <w:t>Sprawowanie nadzoru autorskiego w trakcie wyko</w:t>
      </w:r>
      <w:r>
        <w:t>nywania prac.</w:t>
      </w:r>
    </w:p>
    <w:p w14:paraId="314F73DF" w14:textId="77777777" w:rsidR="00DE20E6" w:rsidRDefault="00DE20E6" w:rsidP="00DE20E6">
      <w:pPr>
        <w:pStyle w:val="SIWZ2"/>
        <w:widowControl/>
        <w:numPr>
          <w:ilvl w:val="2"/>
          <w:numId w:val="4"/>
        </w:numPr>
        <w:spacing w:after="120"/>
      </w:pPr>
      <w:r w:rsidRPr="00370F89">
        <w:t>Przeniesienie na Zamawiającego majątkowe prawa autorskie do dokumentacji projektowej.</w:t>
      </w:r>
    </w:p>
    <w:p w14:paraId="501CFEF6" w14:textId="77777777" w:rsidR="00DE20E6" w:rsidRDefault="00DE20E6" w:rsidP="00DE20E6">
      <w:pPr>
        <w:pStyle w:val="SIWZ2"/>
        <w:widowControl/>
        <w:numPr>
          <w:ilvl w:val="1"/>
          <w:numId w:val="4"/>
        </w:numPr>
        <w:spacing w:after="120"/>
      </w:pPr>
      <w:r>
        <w:t>Działania inwestycyjne obejmują termomodernizację zabytkowych budynków zlokalizowanych w woj. lubelskim, powiat radzyński, gmina Wohyń, działka nr 89, 88/2, Suchowola 27, 21-310 Wohyń (jedno miejsce realizacji).</w:t>
      </w:r>
    </w:p>
    <w:p w14:paraId="036E121D" w14:textId="77777777" w:rsidR="00DE20E6" w:rsidRDefault="00DE20E6" w:rsidP="00DE20E6">
      <w:pPr>
        <w:pStyle w:val="SIWZ2"/>
        <w:widowControl/>
        <w:numPr>
          <w:ilvl w:val="1"/>
          <w:numId w:val="4"/>
        </w:numPr>
        <w:spacing w:after="120"/>
      </w:pPr>
      <w:r>
        <w:t>Przedsięwzięcie położone jest poza siedliskami przyrodniczymi oraz poza utworzonymi i planowanymi obszarami sieci Natura 2000.</w:t>
      </w:r>
    </w:p>
    <w:p w14:paraId="30B9A7D8" w14:textId="77777777" w:rsidR="00DE20E6" w:rsidRDefault="00DE20E6" w:rsidP="00DE20E6">
      <w:pPr>
        <w:pStyle w:val="SIWZ2"/>
        <w:widowControl/>
        <w:numPr>
          <w:ilvl w:val="1"/>
          <w:numId w:val="4"/>
        </w:numPr>
        <w:spacing w:after="120"/>
      </w:pPr>
      <w:r>
        <w:t xml:space="preserve">Zespół kościoła </w:t>
      </w:r>
      <w:proofErr w:type="spellStart"/>
      <w:r>
        <w:t>rzymskokat</w:t>
      </w:r>
      <w:proofErr w:type="spellEnd"/>
      <w:r>
        <w:t xml:space="preserve">. pw. Serca Jezusowego: kościół i plebania (wpisany do wojewódzkiego rejestru zabytków nr A/1331 w Lublinie). </w:t>
      </w:r>
    </w:p>
    <w:p w14:paraId="5D68E3FB" w14:textId="4F935956" w:rsidR="00DE20E6" w:rsidRDefault="00DE20E6" w:rsidP="00DE20E6">
      <w:pPr>
        <w:pStyle w:val="SIWZ2"/>
        <w:widowControl/>
        <w:numPr>
          <w:ilvl w:val="1"/>
          <w:numId w:val="4"/>
        </w:numPr>
        <w:spacing w:after="120"/>
      </w:pPr>
      <w:r>
        <w:t xml:space="preserve"> Kościół jest wolnostojącym budynkiem z 1912</w:t>
      </w:r>
      <w:r w:rsidR="00426952">
        <w:t xml:space="preserve"> </w:t>
      </w:r>
      <w:r>
        <w:t xml:space="preserve">roku, jednokondygnacyjnym. Kubatura części ogrzewanej: 4 440 m3. Budynek kościoła zbudowany w technologii tradycyjnej, ze ścianami murowanymi z cegły pełnej na zaprawie wapiennej. Strop drewniany na belkach. Konstrukcja dachu drewniana płatwiowo-jętkowa pokryta blachą na deskowaniu. </w:t>
      </w:r>
    </w:p>
    <w:p w14:paraId="1BFEFE36" w14:textId="77777777" w:rsidR="00DE20E6" w:rsidRDefault="00DE20E6" w:rsidP="00DE20E6">
      <w:pPr>
        <w:pStyle w:val="SIWZ2"/>
        <w:widowControl/>
        <w:numPr>
          <w:ilvl w:val="1"/>
          <w:numId w:val="4"/>
        </w:numPr>
        <w:spacing w:after="120"/>
      </w:pPr>
      <w:r>
        <w:t xml:space="preserve"> Budynek domu parafialnego z 1955 roku, jednokondygnacyjny z częściowym podpiwniczeniem. Kubatura części ogrzewanej wynosi: 534 m3. Bud. zbudowany w technologii tradycyjnej, ze ścian. murowanymi z cegły pełnej na zaprawie wapiennej. Strop drewniany na belkach. Konstrukcja dachu drewniana płatwiowo-jętkowa pokryta blachą na deskowaniu. Strop nad piwnicą gęsto-żebrowy.</w:t>
      </w:r>
    </w:p>
    <w:p w14:paraId="7392169F" w14:textId="1B3BF019" w:rsidR="00426952" w:rsidRDefault="00426952" w:rsidP="00DE20E6">
      <w:pPr>
        <w:pStyle w:val="SIWZ2"/>
        <w:widowControl/>
        <w:numPr>
          <w:ilvl w:val="1"/>
          <w:numId w:val="4"/>
        </w:numPr>
        <w:spacing w:after="120"/>
      </w:pPr>
      <w:r w:rsidRPr="00426952">
        <w:t xml:space="preserve">Audyty </w:t>
      </w:r>
      <w:r>
        <w:t xml:space="preserve">energetyczne </w:t>
      </w:r>
      <w:r w:rsidRPr="00426952">
        <w:t>zostaną udostępnione Wykonawcy, który zostanie wybrany w niniejszym postępowaniu.</w:t>
      </w:r>
    </w:p>
    <w:p w14:paraId="206B11EB" w14:textId="77777777" w:rsidR="00DE20E6" w:rsidRDefault="00DE20E6" w:rsidP="00DE20E6">
      <w:pPr>
        <w:pStyle w:val="SIWZ2"/>
        <w:widowControl/>
        <w:numPr>
          <w:ilvl w:val="1"/>
          <w:numId w:val="4"/>
        </w:numPr>
        <w:spacing w:after="120"/>
        <w:ind w:left="788" w:hanging="431"/>
      </w:pPr>
      <w:r w:rsidRPr="005E643C">
        <w:t xml:space="preserve">CPV </w:t>
      </w:r>
      <w:r>
        <w:t>–</w:t>
      </w:r>
      <w:r w:rsidRPr="005E643C">
        <w:t xml:space="preserve"> </w:t>
      </w:r>
    </w:p>
    <w:p w14:paraId="469B35F8" w14:textId="77777777" w:rsidR="00DE20E6" w:rsidRDefault="00DE20E6" w:rsidP="00DE20E6">
      <w:pPr>
        <w:pStyle w:val="SIWZ2"/>
        <w:widowControl/>
        <w:spacing w:after="120"/>
        <w:ind w:left="851"/>
      </w:pPr>
      <w:r w:rsidRPr="004E75D6">
        <w:t xml:space="preserve">71000000-8 Usługi architektoniczne, budowlane, inżynieryjne i kontrolne  </w:t>
      </w:r>
    </w:p>
    <w:p w14:paraId="4B723D84" w14:textId="77777777" w:rsidR="00DE20E6" w:rsidRDefault="00DE20E6" w:rsidP="00DE20E6">
      <w:pPr>
        <w:pStyle w:val="SIWZ2"/>
        <w:widowControl/>
        <w:spacing w:after="120"/>
        <w:ind w:left="851"/>
      </w:pPr>
      <w:r w:rsidRPr="00BC4768">
        <w:t>71200000-0 Usługi architektoniczne i podobne</w:t>
      </w:r>
    </w:p>
    <w:p w14:paraId="78AEC34C" w14:textId="77777777" w:rsidR="00DE20E6" w:rsidRPr="005E643C" w:rsidRDefault="00DE20E6" w:rsidP="00DE20E6">
      <w:pPr>
        <w:pStyle w:val="SIWZ2"/>
        <w:widowControl/>
        <w:spacing w:after="120"/>
        <w:ind w:left="851"/>
      </w:pPr>
      <w:r w:rsidRPr="005E643C">
        <w:t>71320000-7 Usługi inżynieryjne w zakresie projektowania</w:t>
      </w:r>
    </w:p>
    <w:p w14:paraId="63872C59" w14:textId="77777777" w:rsidR="00DE20E6" w:rsidRDefault="00DE20E6" w:rsidP="00DE20E6">
      <w:pPr>
        <w:pStyle w:val="SIWZ2"/>
        <w:widowControl/>
        <w:spacing w:after="120"/>
        <w:ind w:left="851"/>
      </w:pPr>
      <w:r w:rsidRPr="00BC4768">
        <w:t>71248000-8 Nadzór nad projektem i dokumentacją</w:t>
      </w:r>
    </w:p>
    <w:p w14:paraId="53BD4858" w14:textId="77777777" w:rsidR="00DE20E6" w:rsidRDefault="00DE20E6" w:rsidP="00DE20E6">
      <w:pPr>
        <w:pStyle w:val="SIWZ2"/>
        <w:widowControl/>
        <w:numPr>
          <w:ilvl w:val="1"/>
          <w:numId w:val="4"/>
        </w:numPr>
        <w:spacing w:after="120"/>
      </w:pPr>
      <w:r w:rsidRPr="00370F89">
        <w:t>Wymagania programu priorytetowego nr 3.4.1 „Budownictwo Energooszczędne Część 1) Zmniejszenie zużycia energii w budownictwie”:</w:t>
      </w:r>
    </w:p>
    <w:p w14:paraId="1F8D3508" w14:textId="77777777" w:rsidR="00DE20E6" w:rsidRDefault="00DE20E6" w:rsidP="00DE20E6">
      <w:pPr>
        <w:pStyle w:val="SIWZ2"/>
        <w:widowControl/>
        <w:numPr>
          <w:ilvl w:val="2"/>
          <w:numId w:val="4"/>
        </w:numPr>
        <w:spacing w:after="120"/>
      </w:pPr>
      <w:r>
        <w:t>Budynki objęte Przedsięwzięciem muszą spełniać warunki określone w rozporządzeniu Ministra Infrastruktury w sprawie warunków technicznych, jakim powinny odpowiadać budynki i ich usytuowanie (</w:t>
      </w:r>
      <w:proofErr w:type="spellStart"/>
      <w:r>
        <w:t>t.j</w:t>
      </w:r>
      <w:proofErr w:type="spellEnd"/>
      <w:r>
        <w:t xml:space="preserve">. Dz. U. z 2019 r. poz.1065), w szczególności określone w dziale X oraz załączniku nr 2 do tego rozporządzenia, które obowiązują od 31 grudnia 2020 r. (w zakresie budynków podlegających przebudowie) </w:t>
      </w:r>
    </w:p>
    <w:p w14:paraId="07383E50" w14:textId="77777777" w:rsidR="00DE20E6" w:rsidRDefault="00DE20E6" w:rsidP="00DE20E6">
      <w:pPr>
        <w:pStyle w:val="SIWZ2"/>
        <w:widowControl/>
        <w:numPr>
          <w:ilvl w:val="2"/>
          <w:numId w:val="4"/>
        </w:numPr>
        <w:spacing w:after="120"/>
      </w:pPr>
      <w:r>
        <w:t>Pompa ciepła musi charakteryzować się minimalną wartością współczynnika efektywności (wydajności) sezonowej (SPF) uprawniającym do uznania energii dostarczanej przez tę pompę ciepła za energię odnawialną na podstawie Dyrektywy 2009/28/WE.</w:t>
      </w:r>
    </w:p>
    <w:p w14:paraId="13BB44B4" w14:textId="77777777" w:rsidR="00DE20E6" w:rsidRDefault="00DE20E6" w:rsidP="00DE20E6">
      <w:pPr>
        <w:pStyle w:val="SIWZ2"/>
        <w:widowControl/>
        <w:numPr>
          <w:ilvl w:val="2"/>
          <w:numId w:val="4"/>
        </w:numPr>
        <w:spacing w:after="120"/>
      </w:pPr>
      <w:r>
        <w:t xml:space="preserve">W instalacjach wentylacji mechanicznej ogólnej </w:t>
      </w:r>
      <w:proofErr w:type="spellStart"/>
      <w:r>
        <w:t>nawiewno</w:t>
      </w:r>
      <w:proofErr w:type="spellEnd"/>
      <w:r>
        <w:t>-wywiewnej lub klimatyzacji komfortowej o wydajności 500 m3/h i więcej należy stosować urządzenia do odzyskiwania ciepła z powietrza wywiewanego o sprawności temperaturowej co najmniej 50% lub recyrkulację, gdy jest to dopuszczalne. (Obwieszczenie Ministra Inwestycji i Rozwoju z dnia 8 kwietnia 2019 r. w sprawie ogłoszenia jednolitego tekstu rozporządzenia Ministra Infrastruktury w sprawie warunków technicznych, jakim powinny odpowiadać budynki i ich usytuowanie (D.U. z dnia 7 czerwca 2019 r., poz. 1065 - § 151. 1 Rozporządzenia).</w:t>
      </w:r>
    </w:p>
    <w:p w14:paraId="1247655D" w14:textId="77777777" w:rsidR="00DE20E6" w:rsidRDefault="00DE20E6" w:rsidP="00DE20E6">
      <w:pPr>
        <w:pStyle w:val="SIWZ2"/>
        <w:widowControl/>
        <w:numPr>
          <w:ilvl w:val="2"/>
          <w:numId w:val="4"/>
        </w:numPr>
        <w:spacing w:after="120"/>
      </w:pPr>
      <w:r>
        <w:t xml:space="preserve">System BMS musi być systemem otwartym, zapewniającym integrację podsystemów branżowych różnych producentów, przez obsługę otwartych standardów komunikacji budynkowej, w szczególności: </w:t>
      </w:r>
      <w:proofErr w:type="spellStart"/>
      <w:r>
        <w:t>BACnet</w:t>
      </w:r>
      <w:proofErr w:type="spellEnd"/>
      <w:r>
        <w:t xml:space="preserve"> IP, </w:t>
      </w:r>
      <w:proofErr w:type="spellStart"/>
      <w:r>
        <w:t>BACnet</w:t>
      </w:r>
      <w:proofErr w:type="spellEnd"/>
      <w:r>
        <w:t xml:space="preserve"> MS/TP, </w:t>
      </w:r>
      <w:proofErr w:type="spellStart"/>
      <w:r>
        <w:t>LonWorks</w:t>
      </w:r>
      <w:proofErr w:type="spellEnd"/>
      <w:r>
        <w:t xml:space="preserve"> FTT-10, </w:t>
      </w:r>
      <w:proofErr w:type="spellStart"/>
      <w:r>
        <w:t>Modbus</w:t>
      </w:r>
      <w:proofErr w:type="spellEnd"/>
      <w:r>
        <w:t xml:space="preserve"> RTU/TCP, SNMP oraz M-Bus.</w:t>
      </w:r>
    </w:p>
    <w:p w14:paraId="58086E8F" w14:textId="77777777" w:rsidR="00DE20E6" w:rsidRDefault="00DE20E6" w:rsidP="00DE20E6">
      <w:pPr>
        <w:pStyle w:val="SIWZ2"/>
        <w:widowControl/>
        <w:spacing w:after="120"/>
        <w:ind w:left="1224"/>
      </w:pPr>
      <w:r>
        <w:t>System BMS dodatkowo powinien posiadać wbudowany język definicji raportów, pozwalający na tworzenie dowolnych raportów tabelarycznych oraz graficznych bazujących na danych z bazy wewnętrznej systemu na potrzeby prawidłowej prezentacji uzyskanych efektów ekologicznych oraz efektywności energetycznej, jak również funkcjonalność zdalnego monitoringu przez Internet z poziomu przeglądarki internetowej www dla użytkowników posiadających odpowiednie uprawnienia</w:t>
      </w:r>
    </w:p>
    <w:p w14:paraId="5686529E" w14:textId="77777777" w:rsidR="00DE20E6" w:rsidRPr="005E643C" w:rsidRDefault="00DE20E6" w:rsidP="00DE20E6">
      <w:pPr>
        <w:pStyle w:val="SIWZ2"/>
        <w:widowControl/>
        <w:numPr>
          <w:ilvl w:val="2"/>
          <w:numId w:val="4"/>
        </w:numPr>
        <w:spacing w:after="120"/>
        <w:sectPr w:rsidR="00DE20E6" w:rsidRPr="005E643C" w:rsidSect="00417AA5">
          <w:type w:val="continuous"/>
          <w:pgSz w:w="11906" w:h="16838"/>
          <w:pgMar w:top="1134" w:right="1134" w:bottom="1417" w:left="1134" w:header="708" w:footer="708" w:gutter="0"/>
          <w:cols w:space="708"/>
        </w:sectPr>
      </w:pPr>
      <w:r>
        <w:t>W celu ułatwienia procesu monitorowania zużycia energii i uzyskanych efektów wymaga się, aby na etapie projektowania instalacji i układów energetycznych budynków uwzględnić potrzebę prowadzenia oddzielnego pomiaru i rejestracji zużycia energii elektrycznej na potrzeby oświetlenia, energii pomocniczej, energii na potrzeby technologiczne i cele pozostałe, prowadzenia oddzielnego pomiaru zużycia ciepła i nośników energii łącznie na cele ogrzewania i wentylacji oraz ciepłej wody użytkowej i oddzielnie na cele technologiczne oraz prowadzenia monitoringu warunków pogodowych przy wykorzystaniu dostępnych na rynku środków (np. centralek pogodowych), montowanych standardowo jako podstawowe wyposażenie budynków, wchodzących w skład systemów BMS.</w:t>
      </w:r>
    </w:p>
    <w:p w14:paraId="6F1484C4" w14:textId="60612C38" w:rsidR="00E775F8" w:rsidRPr="000A5BD0" w:rsidRDefault="00D1574F" w:rsidP="00634DD5">
      <w:pPr>
        <w:pStyle w:val="SIWZpkt"/>
        <w:widowControl/>
        <w:numPr>
          <w:ilvl w:val="0"/>
          <w:numId w:val="4"/>
        </w:numPr>
        <w:spacing w:after="120"/>
      </w:pPr>
      <w:r w:rsidRPr="000A5BD0">
        <w:t>Termin wykonania zamówienia</w:t>
      </w:r>
      <w:r w:rsidR="008A1475" w:rsidRPr="000A5BD0">
        <w:t>.</w:t>
      </w:r>
    </w:p>
    <w:p w14:paraId="0136373D" w14:textId="79DF89F6" w:rsidR="00E775F8" w:rsidRPr="000A5BD0" w:rsidRDefault="00D1574F" w:rsidP="00634DD5">
      <w:pPr>
        <w:pStyle w:val="SIWZ2"/>
        <w:widowControl/>
        <w:numPr>
          <w:ilvl w:val="1"/>
          <w:numId w:val="4"/>
        </w:numPr>
        <w:spacing w:after="120"/>
        <w:rPr>
          <w:color w:val="000000"/>
        </w:rPr>
      </w:pPr>
      <w:r w:rsidRPr="000A5BD0">
        <w:rPr>
          <w:color w:val="000000"/>
        </w:rPr>
        <w:t xml:space="preserve">Termin wykonania zamówienia – </w:t>
      </w:r>
      <w:r w:rsidR="00DE20E6" w:rsidRPr="00DE20E6">
        <w:rPr>
          <w:color w:val="000000"/>
        </w:rPr>
        <w:t>31.10.2024 r.</w:t>
      </w:r>
    </w:p>
    <w:p w14:paraId="17F1BF28" w14:textId="58E9162C" w:rsidR="00E775F8" w:rsidRDefault="00D1574F" w:rsidP="00634DD5">
      <w:pPr>
        <w:pStyle w:val="SIWZpkt"/>
        <w:widowControl/>
        <w:numPr>
          <w:ilvl w:val="0"/>
          <w:numId w:val="4"/>
        </w:numPr>
        <w:spacing w:after="120"/>
      </w:pPr>
      <w:r>
        <w:t>Warunki udziału w postępowaniu, opis sposobu dokonywania oceny ich spełniania</w:t>
      </w:r>
      <w:r w:rsidR="008A1475">
        <w:t>.</w:t>
      </w:r>
    </w:p>
    <w:p w14:paraId="7F5D2B9D" w14:textId="77777777" w:rsidR="008A1F38" w:rsidRPr="008A1F38" w:rsidRDefault="00BF268E" w:rsidP="00634DD5">
      <w:pPr>
        <w:pStyle w:val="Akapitzlist"/>
        <w:widowControl/>
        <w:numPr>
          <w:ilvl w:val="1"/>
          <w:numId w:val="4"/>
        </w:numPr>
        <w:spacing w:after="120"/>
        <w:rPr>
          <w:rStyle w:val="WW-Domylnaczcionkaakapitu"/>
        </w:rPr>
      </w:pPr>
      <w:r w:rsidRPr="009D4FF8">
        <w:rPr>
          <w:rStyle w:val="WW-Domylnaczcionkaakapitu"/>
          <w:color w:val="000000"/>
        </w:rPr>
        <w:t xml:space="preserve"> O udzielenie zamówienia mogą ubiegać się wykonawcy, którzy</w:t>
      </w:r>
      <w:r w:rsidR="008A1F38">
        <w:rPr>
          <w:rStyle w:val="WW-Domylnaczcionkaakapitu"/>
          <w:color w:val="000000"/>
        </w:rPr>
        <w:t>:</w:t>
      </w:r>
    </w:p>
    <w:p w14:paraId="2EBE1E8D" w14:textId="50817AC5" w:rsidR="006826C8" w:rsidRPr="006826C8" w:rsidRDefault="005D125D" w:rsidP="00634DD5">
      <w:pPr>
        <w:pStyle w:val="Akapitzlist"/>
        <w:widowControl/>
        <w:numPr>
          <w:ilvl w:val="2"/>
          <w:numId w:val="4"/>
        </w:numPr>
        <w:spacing w:after="120"/>
      </w:pPr>
      <w:r>
        <w:rPr>
          <w:color w:val="000000"/>
        </w:rPr>
        <w:t>w</w:t>
      </w:r>
      <w:r w:rsidR="006826C8" w:rsidRPr="006826C8">
        <w:rPr>
          <w:color w:val="000000"/>
        </w:rPr>
        <w:t xml:space="preserve"> zakresie niepodlegania wykluczeniu z postępowania: </w:t>
      </w:r>
    </w:p>
    <w:p w14:paraId="64224A56" w14:textId="4EA6C45D" w:rsidR="008A1F38" w:rsidRPr="006826C8" w:rsidRDefault="006826C8" w:rsidP="00634DD5">
      <w:pPr>
        <w:pStyle w:val="Akapitzlist"/>
        <w:widowControl/>
        <w:numPr>
          <w:ilvl w:val="3"/>
          <w:numId w:val="4"/>
        </w:numPr>
        <w:spacing w:after="120"/>
        <w:rPr>
          <w:rStyle w:val="WW-Domylnaczcionkaakapitu"/>
        </w:rPr>
      </w:pPr>
      <w:r w:rsidRPr="006826C8">
        <w:rPr>
          <w:color w:val="000000"/>
        </w:rPr>
        <w:t>nie podlegają wykluczeniu z postępowania na podstawie art.  7 ust. 1 ustawy z dnia 13 kwietnia 2022 r. o szczególnych rozwiązaniach w zakresie przeciwdziałania wspieraniu agresji na Ukrainę oraz służących ochronie bezpieczeństwa narodowego (Dz. U. Poz. 835).</w:t>
      </w:r>
    </w:p>
    <w:p w14:paraId="0FAF5112" w14:textId="1A3287F8" w:rsidR="00BF268E" w:rsidRPr="00FD26BF" w:rsidRDefault="005D125D" w:rsidP="00634DD5">
      <w:pPr>
        <w:pStyle w:val="Akapitzlist"/>
        <w:widowControl/>
        <w:numPr>
          <w:ilvl w:val="2"/>
          <w:numId w:val="4"/>
        </w:numPr>
        <w:spacing w:after="120"/>
      </w:pPr>
      <w:r>
        <w:rPr>
          <w:rStyle w:val="WW-Domylnaczcionkaakapitu"/>
          <w:color w:val="000000"/>
        </w:rPr>
        <w:t>w</w:t>
      </w:r>
      <w:r w:rsidR="00BF268E">
        <w:t xml:space="preserve"> zakresie zdolności </w:t>
      </w:r>
      <w:r w:rsidR="00BF268E" w:rsidRPr="00FD26BF">
        <w:t>technicznej lub zawodowej:</w:t>
      </w:r>
    </w:p>
    <w:p w14:paraId="10EE9653" w14:textId="2E98C38E" w:rsidR="005340F6" w:rsidRPr="005340F6" w:rsidRDefault="005340F6" w:rsidP="005340F6">
      <w:pPr>
        <w:pStyle w:val="Standard"/>
        <w:widowControl/>
        <w:numPr>
          <w:ilvl w:val="3"/>
          <w:numId w:val="4"/>
        </w:numPr>
        <w:spacing w:line="100" w:lineRule="atLeast"/>
      </w:pPr>
      <w:bookmarkStart w:id="6" w:name="_Hlk104928409"/>
      <w:r w:rsidRPr="005340F6">
        <w:t xml:space="preserve">wykonanie z należytą starannością nie wcześniej niż w okresie ostatnich </w:t>
      </w:r>
      <w:r w:rsidR="00DE20E6">
        <w:t>3</w:t>
      </w:r>
      <w:r w:rsidRPr="005340F6">
        <w:t xml:space="preserve"> lat </w:t>
      </w:r>
      <w:bookmarkStart w:id="7" w:name="_Hlk141987014"/>
      <w:r w:rsidRPr="005340F6">
        <w:t>licząc wstecz od dnia, w którym upływa termin składania ofert</w:t>
      </w:r>
      <w:bookmarkEnd w:id="7"/>
      <w:r w:rsidRPr="005340F6">
        <w:t xml:space="preserve">, a jeżeli okres prowadzenia działalności jest krótszy – w tym okresie </w:t>
      </w:r>
      <w:r w:rsidR="00DE20E6" w:rsidRPr="00DE20E6">
        <w:t xml:space="preserve">co najmniej </w:t>
      </w:r>
      <w:r w:rsidR="0067650A">
        <w:t>jednej</w:t>
      </w:r>
      <w:r w:rsidR="00DE20E6" w:rsidRPr="00DE20E6">
        <w:t xml:space="preserve"> </w:t>
      </w:r>
      <w:r w:rsidR="00DE20E6">
        <w:t>usług</w:t>
      </w:r>
      <w:r w:rsidR="0067650A">
        <w:t>i</w:t>
      </w:r>
      <w:r w:rsidR="00DE20E6" w:rsidRPr="00DE20E6">
        <w:t xml:space="preserve"> </w:t>
      </w:r>
      <w:r w:rsidR="00DE20E6">
        <w:t>obejmując</w:t>
      </w:r>
      <w:r w:rsidR="0067650A">
        <w:t>ej</w:t>
      </w:r>
      <w:r w:rsidR="00DE20E6" w:rsidRPr="00DE20E6">
        <w:t xml:space="preserve"> wykonani</w:t>
      </w:r>
      <w:r w:rsidR="00DE20E6">
        <w:t>e</w:t>
      </w:r>
      <w:r w:rsidR="00DE20E6" w:rsidRPr="00DE20E6">
        <w:t xml:space="preserve"> dokumentacji technicznej (budowlanej)</w:t>
      </w:r>
      <w:r w:rsidR="00DE20E6">
        <w:t xml:space="preserve"> </w:t>
      </w:r>
      <w:r w:rsidR="00DE20E6" w:rsidRPr="00DE20E6">
        <w:t>dotyczącej budynk</w:t>
      </w:r>
      <w:r w:rsidR="0067650A">
        <w:t>u</w:t>
      </w:r>
      <w:r w:rsidR="00DE20E6" w:rsidRPr="00DE20E6">
        <w:t xml:space="preserve"> wpisan</w:t>
      </w:r>
      <w:r w:rsidR="0067650A">
        <w:t>ego</w:t>
      </w:r>
      <w:r w:rsidR="00DE20E6" w:rsidRPr="00DE20E6">
        <w:t xml:space="preserve"> do rejestru zabytków zgodnie z Ustawą o ochronie zabytków i opiece nad zabytkami (</w:t>
      </w:r>
      <w:proofErr w:type="spellStart"/>
      <w:r w:rsidR="00DE20E6" w:rsidRPr="00DE20E6">
        <w:t>t.j</w:t>
      </w:r>
      <w:proofErr w:type="spellEnd"/>
      <w:r w:rsidR="00DE20E6" w:rsidRPr="00DE20E6">
        <w:t xml:space="preserve">. Dz. U. z 2020 poz. 282 z </w:t>
      </w:r>
      <w:proofErr w:type="spellStart"/>
      <w:r w:rsidR="00DE20E6" w:rsidRPr="00DE20E6">
        <w:t>poźn</w:t>
      </w:r>
      <w:proofErr w:type="spellEnd"/>
      <w:r w:rsidR="00DE20E6" w:rsidRPr="00DE20E6">
        <w:t>. zm.</w:t>
      </w:r>
      <w:r w:rsidR="00DE20E6">
        <w:t>).</w:t>
      </w:r>
    </w:p>
    <w:bookmarkEnd w:id="6"/>
    <w:p w14:paraId="6E74900C" w14:textId="77777777" w:rsidR="00891ADA" w:rsidRDefault="00FC6C84" w:rsidP="00634DD5">
      <w:pPr>
        <w:pStyle w:val="SIWZ2"/>
        <w:widowControl/>
        <w:numPr>
          <w:ilvl w:val="1"/>
          <w:numId w:val="4"/>
        </w:numPr>
        <w:spacing w:after="120"/>
        <w:rPr>
          <w:color w:val="000000"/>
        </w:rPr>
      </w:pPr>
      <w:r w:rsidRPr="00FC6C84">
        <w:rPr>
          <w:color w:val="000000"/>
        </w:rPr>
        <w:t>W przypadku wykonawców wspólnie ubiegających się o udzielenie zamówienia Zamawiający uzna warunki udziału w postępowaniu za spełnione jeżeli</w:t>
      </w:r>
      <w:r w:rsidR="00891ADA">
        <w:rPr>
          <w:color w:val="000000"/>
        </w:rPr>
        <w:t>:</w:t>
      </w:r>
    </w:p>
    <w:p w14:paraId="3ED18CC5" w14:textId="283F33E3" w:rsidR="00552621" w:rsidRDefault="00552621" w:rsidP="00634DD5">
      <w:pPr>
        <w:pStyle w:val="SIWZ2"/>
        <w:widowControl/>
        <w:numPr>
          <w:ilvl w:val="2"/>
          <w:numId w:val="4"/>
        </w:numPr>
        <w:spacing w:after="120"/>
        <w:rPr>
          <w:color w:val="000000"/>
        </w:rPr>
      </w:pPr>
      <w:r w:rsidRPr="00AC50AD">
        <w:rPr>
          <w:color w:val="000000"/>
        </w:rPr>
        <w:t>w zakresie określonym w pkt 5.1.1</w:t>
      </w:r>
      <w:r w:rsidR="005459A7">
        <w:rPr>
          <w:color w:val="000000"/>
        </w:rPr>
        <w:t>.1</w:t>
      </w:r>
      <w:r w:rsidRPr="00AC50AD">
        <w:rPr>
          <w:color w:val="000000"/>
        </w:rPr>
        <w:t xml:space="preserve"> </w:t>
      </w:r>
      <w:r>
        <w:rPr>
          <w:color w:val="000000"/>
        </w:rPr>
        <w:t>żaden</w:t>
      </w:r>
      <w:r w:rsidRPr="00AC50AD">
        <w:rPr>
          <w:color w:val="000000"/>
        </w:rPr>
        <w:t xml:space="preserve"> z wykonawców wspólnie ubiegających się o udzielenie zamówienia</w:t>
      </w:r>
      <w:r>
        <w:rPr>
          <w:color w:val="000000"/>
        </w:rPr>
        <w:t xml:space="preserve"> </w:t>
      </w:r>
      <w:r w:rsidRPr="006826C8">
        <w:rPr>
          <w:color w:val="000000"/>
        </w:rPr>
        <w:t>nie</w:t>
      </w:r>
      <w:r>
        <w:rPr>
          <w:color w:val="000000"/>
        </w:rPr>
        <w:t xml:space="preserve"> </w:t>
      </w:r>
      <w:r w:rsidRPr="006826C8">
        <w:rPr>
          <w:color w:val="000000"/>
        </w:rPr>
        <w:t>podlega wykluczeniu z postępowania</w:t>
      </w:r>
      <w:r w:rsidRPr="00AC50AD">
        <w:rPr>
          <w:color w:val="000000"/>
        </w:rPr>
        <w:t>.</w:t>
      </w:r>
    </w:p>
    <w:p w14:paraId="3F345ACC" w14:textId="3EE6382E" w:rsidR="00891ADA" w:rsidRPr="00DE20E6" w:rsidRDefault="00891ADA" w:rsidP="00634DD5">
      <w:pPr>
        <w:pStyle w:val="SIWZ2"/>
        <w:widowControl/>
        <w:numPr>
          <w:ilvl w:val="2"/>
          <w:numId w:val="4"/>
        </w:numPr>
        <w:spacing w:after="120"/>
      </w:pPr>
      <w:r w:rsidRPr="00DE20E6">
        <w:t>w zakresie określonym w pkt 5.1.2</w:t>
      </w:r>
      <w:r w:rsidR="005459A7" w:rsidRPr="00DE20E6">
        <w:t>.1</w:t>
      </w:r>
      <w:r w:rsidRPr="00DE20E6">
        <w:t xml:space="preserve"> co najmniej jeden z wykonawców wspólnie ubiegających się o udzielenie zamówienia, dysponuje wymaganą zdolnością techniczną lub zawodową i wykona zakres zamówienia, do realizacji którego te zdolności są wymagane.</w:t>
      </w:r>
    </w:p>
    <w:p w14:paraId="0CDA4E58" w14:textId="033F9E04" w:rsidR="006675AB" w:rsidRPr="006675AB" w:rsidRDefault="006675AB" w:rsidP="00634DD5">
      <w:pPr>
        <w:pStyle w:val="SIWZ2"/>
        <w:widowControl/>
        <w:numPr>
          <w:ilvl w:val="1"/>
          <w:numId w:val="4"/>
        </w:numPr>
        <w:spacing w:after="120"/>
        <w:rPr>
          <w:color w:val="000000"/>
        </w:rPr>
      </w:pPr>
      <w:r w:rsidRPr="006675AB">
        <w:rPr>
          <w:color w:val="000000"/>
        </w:rPr>
        <w:t>W przypadku polegania przez wykonawcę na zdolnościach lub sytuacji podmiotów udostępniających zasoby, w celu potwierdzenia spełniania warunków udziału w postępowaniu, oświadczenie, o którym mowa w pkt 5.1.1</w:t>
      </w:r>
      <w:r w:rsidR="005459A7">
        <w:rPr>
          <w:color w:val="000000"/>
        </w:rPr>
        <w:t>.1</w:t>
      </w:r>
      <w:r w:rsidRPr="006675AB">
        <w:rPr>
          <w:color w:val="000000"/>
        </w:rPr>
        <w:t xml:space="preserve"> muszą złożyć również te podmioty.</w:t>
      </w:r>
    </w:p>
    <w:p w14:paraId="320661B9" w14:textId="3908CA3E" w:rsidR="00FC6C84" w:rsidRPr="00DE20E6" w:rsidRDefault="00FC6C84" w:rsidP="00634DD5">
      <w:pPr>
        <w:pStyle w:val="SIWZ2"/>
        <w:widowControl/>
        <w:numPr>
          <w:ilvl w:val="1"/>
          <w:numId w:val="4"/>
        </w:numPr>
        <w:spacing w:after="120"/>
      </w:pPr>
      <w:r w:rsidRPr="00DE20E6">
        <w:t xml:space="preserve">Jeżeli wykonawca powołuje się na doświadczenie w realizacji </w:t>
      </w:r>
      <w:r w:rsidR="00AC50AD" w:rsidRPr="00DE20E6">
        <w:t>zamówień</w:t>
      </w:r>
      <w:r w:rsidRPr="00DE20E6">
        <w:t xml:space="preserve">, wykonywanych wspólnie z innymi wykonawcami, Zamawiający uzna warunek udziału w postępowaniu określony w pkt </w:t>
      </w:r>
      <w:r w:rsidR="006F77A6" w:rsidRPr="00DE20E6">
        <w:t>5</w:t>
      </w:r>
      <w:r w:rsidRPr="00DE20E6">
        <w:t>.1.</w:t>
      </w:r>
      <w:r w:rsidR="00A74909" w:rsidRPr="00DE20E6">
        <w:t>2</w:t>
      </w:r>
      <w:r w:rsidR="005459A7" w:rsidRPr="00DE20E6">
        <w:t>.1</w:t>
      </w:r>
      <w:r w:rsidRPr="00DE20E6">
        <w:t xml:space="preserve"> za spełniony jeżeli, wykonawca bezpośrednio uczestniczył w wykonaniu </w:t>
      </w:r>
      <w:r w:rsidR="00AC50AD" w:rsidRPr="00DE20E6">
        <w:t>zamówień</w:t>
      </w:r>
      <w:r w:rsidRPr="00DE20E6">
        <w:t xml:space="preserve"> objętych warunkiem.</w:t>
      </w:r>
    </w:p>
    <w:p w14:paraId="0CABDAA6" w14:textId="21437A3A" w:rsidR="0072064B" w:rsidRPr="00DE20E6" w:rsidRDefault="0072064B" w:rsidP="00634DD5">
      <w:pPr>
        <w:pStyle w:val="SIWZ2"/>
        <w:widowControl/>
        <w:numPr>
          <w:ilvl w:val="1"/>
          <w:numId w:val="4"/>
        </w:numPr>
        <w:spacing w:after="120"/>
      </w:pPr>
      <w:r w:rsidRPr="00DE20E6">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określonych w pkt </w:t>
      </w:r>
      <w:r w:rsidR="006F77A6" w:rsidRPr="00DE20E6">
        <w:t>5</w:t>
      </w:r>
      <w:r w:rsidRPr="00DE20E6">
        <w:t>.1.</w:t>
      </w:r>
      <w:r w:rsidR="00A74909" w:rsidRPr="00DE20E6">
        <w:t>2</w:t>
      </w:r>
      <w:r w:rsidR="005459A7" w:rsidRPr="00DE20E6">
        <w:t>.1</w:t>
      </w:r>
      <w:r w:rsidR="0034737C" w:rsidRPr="00DE20E6">
        <w:t xml:space="preserve"> </w:t>
      </w:r>
      <w:r w:rsidRPr="00DE20E6">
        <w:t>wykonawcy mogą polegać na zdolnościach podmiotów udostępniających zasoby, jeśli podmioty te wykonają</w:t>
      </w:r>
      <w:r w:rsidR="00ED2DB6" w:rsidRPr="00DE20E6">
        <w:t xml:space="preserve"> jako podwykonawcy</w:t>
      </w:r>
      <w:r w:rsidRPr="00DE20E6">
        <w:t xml:space="preserve"> </w:t>
      </w:r>
      <w:r w:rsidR="00AC50AD" w:rsidRPr="00DE20E6">
        <w:t>zakres zamówienia</w:t>
      </w:r>
      <w:r w:rsidRPr="00DE20E6">
        <w:t>, do realizacji któr</w:t>
      </w:r>
      <w:r w:rsidR="00AC50AD" w:rsidRPr="00DE20E6">
        <w:t>ego</w:t>
      </w:r>
      <w:r w:rsidRPr="00DE20E6">
        <w:t xml:space="preserve"> te zdolności są wymagane.</w:t>
      </w:r>
    </w:p>
    <w:p w14:paraId="5366A6B2" w14:textId="12B07995" w:rsidR="00DD3891" w:rsidRPr="00B814D8" w:rsidRDefault="00D1574F" w:rsidP="00634DD5">
      <w:pPr>
        <w:pStyle w:val="Akapitzlist"/>
        <w:widowControl/>
        <w:numPr>
          <w:ilvl w:val="1"/>
          <w:numId w:val="4"/>
        </w:numPr>
        <w:tabs>
          <w:tab w:val="left" w:pos="454"/>
        </w:tabs>
        <w:spacing w:after="120"/>
        <w:rPr>
          <w:rStyle w:val="WW-Domylnaczcionkaakapitu"/>
          <w:color w:val="000000"/>
        </w:rPr>
      </w:pPr>
      <w:r w:rsidRPr="00B814D8">
        <w:rPr>
          <w:rStyle w:val="WW-Domylnaczcionkaakapitu"/>
          <w:color w:val="000000"/>
        </w:rPr>
        <w:t>Ocena spełnienia warunków udziału w postępowaniu będzie przeprowadzona                      w oparciu o przedłożone przez wykonawców dokumenty i oświadczenia.</w:t>
      </w:r>
    </w:p>
    <w:p w14:paraId="2415CF7C" w14:textId="6BDE8612" w:rsidR="00DD3891" w:rsidRPr="00B814D8" w:rsidRDefault="00D1574F" w:rsidP="00634DD5">
      <w:pPr>
        <w:pStyle w:val="Akapitzlist"/>
        <w:widowControl/>
        <w:numPr>
          <w:ilvl w:val="2"/>
          <w:numId w:val="4"/>
        </w:numPr>
        <w:tabs>
          <w:tab w:val="left" w:pos="454"/>
        </w:tabs>
        <w:spacing w:after="120"/>
        <w:rPr>
          <w:rStyle w:val="WW-Domylnaczcionkaakapitu"/>
          <w:color w:val="000000"/>
        </w:rPr>
      </w:pPr>
      <w:r w:rsidRPr="00B814D8">
        <w:rPr>
          <w:rStyle w:val="WW-Domylnaczcionkaakapitu"/>
          <w:color w:val="000000"/>
        </w:rPr>
        <w:t>Oferty wykonawców, którzy spełnią wymagane warunki zostaną dopuszczone do badania i oceny</w:t>
      </w:r>
      <w:r w:rsidR="003660AC" w:rsidRPr="00B814D8">
        <w:rPr>
          <w:rStyle w:val="WW-Domylnaczcionkaakapitu"/>
          <w:color w:val="000000"/>
        </w:rPr>
        <w:t>.</w:t>
      </w:r>
    </w:p>
    <w:p w14:paraId="28158D44" w14:textId="54E4F7A8" w:rsidR="00E617A6" w:rsidRPr="00B814D8" w:rsidRDefault="00D1574F" w:rsidP="00634DD5">
      <w:pPr>
        <w:pStyle w:val="Akapitzlist"/>
        <w:widowControl/>
        <w:numPr>
          <w:ilvl w:val="2"/>
          <w:numId w:val="4"/>
        </w:numPr>
        <w:tabs>
          <w:tab w:val="left" w:pos="454"/>
        </w:tabs>
        <w:spacing w:after="120"/>
        <w:rPr>
          <w:color w:val="000000"/>
        </w:rPr>
      </w:pPr>
      <w:r w:rsidRPr="00B814D8">
        <w:rPr>
          <w:rStyle w:val="WW-Domylnaczcionkaakapitu"/>
          <w:color w:val="000000"/>
        </w:rPr>
        <w:t xml:space="preserve">Wykonawcy, którzy </w:t>
      </w:r>
      <w:r w:rsidR="00EC36CE" w:rsidRPr="00B814D8">
        <w:rPr>
          <w:rStyle w:val="WW-Domylnaczcionkaakapitu"/>
          <w:color w:val="000000"/>
        </w:rPr>
        <w:t xml:space="preserve">nie wykażą </w:t>
      </w:r>
      <w:r w:rsidRPr="00B814D8">
        <w:rPr>
          <w:rStyle w:val="WW-Domylnaczcionkaakapitu"/>
          <w:color w:val="000000"/>
        </w:rPr>
        <w:t>spełni</w:t>
      </w:r>
      <w:r w:rsidR="00EC36CE" w:rsidRPr="00B814D8">
        <w:rPr>
          <w:rStyle w:val="WW-Domylnaczcionkaakapitu"/>
          <w:color w:val="000000"/>
        </w:rPr>
        <w:t>ania</w:t>
      </w:r>
      <w:r w:rsidRPr="00B814D8">
        <w:rPr>
          <w:rStyle w:val="WW-Domylnaczcionkaakapitu"/>
          <w:color w:val="000000"/>
        </w:rPr>
        <w:t xml:space="preserve"> wymaganych warunków </w:t>
      </w:r>
      <w:r w:rsidR="00B814D8" w:rsidRPr="00B814D8">
        <w:rPr>
          <w:rStyle w:val="WW-Domylnaczcionkaakapitu"/>
          <w:color w:val="000000"/>
        </w:rPr>
        <w:t>podlegają wykluczeniu z postępowania</w:t>
      </w:r>
      <w:r w:rsidRPr="00B814D8">
        <w:rPr>
          <w:rStyle w:val="WW-Domylnaczcionkaakapitu"/>
          <w:color w:val="000000"/>
        </w:rPr>
        <w:t>.</w:t>
      </w:r>
    </w:p>
    <w:p w14:paraId="79DDD851" w14:textId="77777777" w:rsidR="008D4BE4" w:rsidRPr="00D777DE" w:rsidRDefault="008D4BE4" w:rsidP="00634DD5">
      <w:pPr>
        <w:pStyle w:val="SIWZpkt"/>
        <w:widowControl/>
        <w:numPr>
          <w:ilvl w:val="0"/>
          <w:numId w:val="4"/>
        </w:numPr>
        <w:spacing w:after="120"/>
      </w:pPr>
      <w:r w:rsidRPr="00D777DE">
        <w:t>Wymagania dotyczące wadium.</w:t>
      </w:r>
    </w:p>
    <w:p w14:paraId="4571E0EC" w14:textId="46B08DCA" w:rsidR="008D4BE4" w:rsidRPr="00240371" w:rsidRDefault="008D4BE4" w:rsidP="00634DD5">
      <w:pPr>
        <w:pStyle w:val="Akapitzlist"/>
        <w:widowControl/>
        <w:numPr>
          <w:ilvl w:val="1"/>
          <w:numId w:val="4"/>
        </w:numPr>
        <w:tabs>
          <w:tab w:val="left" w:pos="993"/>
        </w:tabs>
        <w:spacing w:after="120"/>
        <w:rPr>
          <w:color w:val="000000"/>
        </w:rPr>
      </w:pPr>
      <w:r w:rsidRPr="00D777DE">
        <w:rPr>
          <w:rStyle w:val="WW-Domylnaczcionkaakapitu"/>
          <w:color w:val="000000"/>
        </w:rPr>
        <w:t xml:space="preserve">Zamawiający </w:t>
      </w:r>
      <w:r w:rsidR="00240371">
        <w:rPr>
          <w:rStyle w:val="WW-Domylnaczcionkaakapitu"/>
          <w:color w:val="000000"/>
        </w:rPr>
        <w:t>nie</w:t>
      </w:r>
      <w:r w:rsidRPr="00D777DE">
        <w:rPr>
          <w:rStyle w:val="WW-Domylnaczcionkaakapitu"/>
          <w:color w:val="000000"/>
        </w:rPr>
        <w:t xml:space="preserve"> wymaga wniesienia wadium</w:t>
      </w:r>
      <w:r w:rsidRPr="00240371">
        <w:rPr>
          <w:color w:val="000000"/>
        </w:rPr>
        <w:t>.</w:t>
      </w:r>
    </w:p>
    <w:p w14:paraId="6EBAFA2E" w14:textId="77777777" w:rsidR="00E775F8" w:rsidRDefault="00D1574F" w:rsidP="00634DD5">
      <w:pPr>
        <w:pStyle w:val="SIWZpkt"/>
        <w:widowControl/>
        <w:numPr>
          <w:ilvl w:val="0"/>
          <w:numId w:val="4"/>
        </w:numPr>
        <w:spacing w:after="120"/>
      </w:pPr>
      <w:r>
        <w:t>Sposób obliczenia ceny.</w:t>
      </w:r>
    </w:p>
    <w:p w14:paraId="161C9DF7" w14:textId="4AE1EBFD" w:rsidR="000D2AF1" w:rsidRDefault="00D1574F" w:rsidP="00634DD5">
      <w:pPr>
        <w:pStyle w:val="SIWZ2"/>
        <w:widowControl/>
        <w:numPr>
          <w:ilvl w:val="1"/>
          <w:numId w:val="4"/>
        </w:numPr>
        <w:spacing w:after="120"/>
      </w:pPr>
      <w:r>
        <w:t xml:space="preserve">Oferta musi zawierać ostateczną sumaryczną cenę obejmującą wszystkie koszty związane z realizacją zadania niezbędne do jego wykonania z uwzględnieniem wszystkich opłat i podatków (w tym </w:t>
      </w:r>
      <w:bookmarkStart w:id="8" w:name="_Hlk98435938"/>
      <w:r>
        <w:t xml:space="preserve">podatek VAT w wysokości </w:t>
      </w:r>
      <w:r w:rsidR="008928B2">
        <w:t>23</w:t>
      </w:r>
      <w:r>
        <w:t xml:space="preserve"> % </w:t>
      </w:r>
      <w:bookmarkEnd w:id="8"/>
      <w:r>
        <w:t xml:space="preserve">– dotyczy podmiotu będącego czynnym podatnikiem podatku VAT). </w:t>
      </w:r>
    </w:p>
    <w:p w14:paraId="6D5744A1" w14:textId="74A5101E" w:rsidR="00897165" w:rsidRDefault="00897165" w:rsidP="0039386C">
      <w:pPr>
        <w:pStyle w:val="SIWZ2"/>
        <w:widowControl/>
        <w:numPr>
          <w:ilvl w:val="1"/>
          <w:numId w:val="4"/>
        </w:numPr>
        <w:spacing w:after="120"/>
      </w:pPr>
      <w:r w:rsidRPr="00897165">
        <w:t>Ustalona w ten sposób cena ma charakter stały i niezmienny niezależnie od ilości uzgodnień formalno-prawnych i kosztów ponoszonych przez wykonawcę podczas ich realizacji.</w:t>
      </w:r>
    </w:p>
    <w:p w14:paraId="70F1EA10" w14:textId="719E9F6E" w:rsidR="0039386C" w:rsidRDefault="00561C72" w:rsidP="0039386C">
      <w:pPr>
        <w:pStyle w:val="SIWZ2"/>
        <w:widowControl/>
        <w:numPr>
          <w:ilvl w:val="1"/>
          <w:numId w:val="4"/>
        </w:numPr>
        <w:spacing w:after="120"/>
      </w:pPr>
      <w:r>
        <w:t>W przypadku Wykonawcy zagranicznego, który nie dolicza wartości podatku VAT do oferowanej ceny, Zamawiający w celu dokonania oceny oferty doliczy do przedstawionej w niej ceny (netto), podatek od towarów i usług, który Zamawiający miałby obowiązek wpłacić zgodnie z obowiązującymi przepisami.</w:t>
      </w:r>
    </w:p>
    <w:p w14:paraId="00CA1E6F" w14:textId="77777777" w:rsidR="00E775F8" w:rsidRDefault="00D1574F" w:rsidP="0039386C">
      <w:pPr>
        <w:pStyle w:val="SIWZ2"/>
        <w:widowControl/>
        <w:numPr>
          <w:ilvl w:val="1"/>
          <w:numId w:val="4"/>
        </w:numPr>
        <w:spacing w:after="120"/>
      </w:pPr>
      <w:r>
        <w:t>Wszelkie obliczenia należy dokonać z dokładnością do pełnych groszy (z dokładnością do dwóch miejsc po przecinku, zarówno przy kwotach netto, VAT i brutto), przy czym końcówki poniżej 0,5 grosza pomija się, a końcówki 0,5 grosza i wyższe zaokrągla się do 1 grosza.</w:t>
      </w:r>
    </w:p>
    <w:p w14:paraId="5D100EB3" w14:textId="77777777" w:rsidR="008D4BE4" w:rsidRDefault="008D4BE4" w:rsidP="00634DD5">
      <w:pPr>
        <w:pStyle w:val="SIWZpkt"/>
        <w:widowControl/>
        <w:numPr>
          <w:ilvl w:val="0"/>
          <w:numId w:val="4"/>
        </w:numPr>
        <w:spacing w:after="120"/>
      </w:pPr>
      <w:r>
        <w:t>Sposób przygotowania ofert.</w:t>
      </w:r>
    </w:p>
    <w:p w14:paraId="4C10E1A9" w14:textId="77777777" w:rsidR="008D4BE4" w:rsidRDefault="008D4BE4" w:rsidP="00634DD5">
      <w:pPr>
        <w:pStyle w:val="Akapitzlist"/>
        <w:widowControl/>
        <w:numPr>
          <w:ilvl w:val="1"/>
          <w:numId w:val="4"/>
        </w:numPr>
        <w:spacing w:after="120"/>
        <w:ind w:left="788" w:hanging="431"/>
      </w:pPr>
      <w:r w:rsidRPr="0072064B">
        <w:t>Składanie ofert odbywa się</w:t>
      </w:r>
      <w:r>
        <w:t>:</w:t>
      </w:r>
    </w:p>
    <w:p w14:paraId="3EADFB2B" w14:textId="7AC95E43" w:rsidR="008D4BE4" w:rsidRDefault="008D4BE4" w:rsidP="00634DD5">
      <w:pPr>
        <w:pStyle w:val="Akapitzlist"/>
        <w:widowControl/>
        <w:numPr>
          <w:ilvl w:val="2"/>
          <w:numId w:val="4"/>
        </w:numPr>
        <w:spacing w:after="120"/>
      </w:pPr>
      <w:r w:rsidRPr="0072064B">
        <w:t xml:space="preserve"> </w:t>
      </w:r>
      <w:r w:rsidRPr="0048482E">
        <w:t xml:space="preserve">drogą elektroniczną na </w:t>
      </w:r>
      <w:r w:rsidR="000D436B" w:rsidRPr="000D436B">
        <w:t xml:space="preserve">adres </w:t>
      </w:r>
      <w:r w:rsidRPr="0048482E">
        <w:t>e-mail</w:t>
      </w:r>
      <w:bookmarkStart w:id="9" w:name="_Hlk104929139"/>
      <w:r w:rsidRPr="0048482E">
        <w:t xml:space="preserve">: </w:t>
      </w:r>
      <w:bookmarkEnd w:id="9"/>
      <w:r w:rsidR="00897165">
        <w:rPr>
          <w:color w:val="000000"/>
        </w:rPr>
        <w:fldChar w:fldCharType="begin"/>
      </w:r>
      <w:r w:rsidR="00897165">
        <w:rPr>
          <w:color w:val="000000"/>
        </w:rPr>
        <w:instrText>HYPERLINK "mailto:</w:instrText>
      </w:r>
      <w:r w:rsidR="00897165" w:rsidRPr="00897165">
        <w:rPr>
          <w:color w:val="000000"/>
        </w:rPr>
        <w:instrText>cbs.biuro@wp.pl</w:instrText>
      </w:r>
      <w:r w:rsidR="00897165">
        <w:rPr>
          <w:color w:val="000000"/>
        </w:rPr>
        <w:instrText>"</w:instrText>
      </w:r>
      <w:r w:rsidR="00897165">
        <w:rPr>
          <w:color w:val="000000"/>
        </w:rPr>
      </w:r>
      <w:r w:rsidR="00897165">
        <w:rPr>
          <w:color w:val="000000"/>
        </w:rPr>
        <w:fldChar w:fldCharType="separate"/>
      </w:r>
      <w:r w:rsidR="00897165" w:rsidRPr="003B1586">
        <w:rPr>
          <w:rStyle w:val="Hipercze"/>
        </w:rPr>
        <w:t>cbs.biuro@wp.pl</w:t>
      </w:r>
      <w:r w:rsidR="00897165">
        <w:rPr>
          <w:color w:val="000000"/>
        </w:rPr>
        <w:fldChar w:fldCharType="end"/>
      </w:r>
      <w:r w:rsidR="009C27BA">
        <w:t>, lub</w:t>
      </w:r>
    </w:p>
    <w:p w14:paraId="3389743E" w14:textId="10ADDC77" w:rsidR="008D4BE4" w:rsidRPr="0048482E" w:rsidRDefault="008D4BE4" w:rsidP="00634DD5">
      <w:pPr>
        <w:pStyle w:val="Akapitzlist"/>
        <w:widowControl/>
        <w:numPr>
          <w:ilvl w:val="2"/>
          <w:numId w:val="4"/>
        </w:numPr>
        <w:spacing w:after="120"/>
      </w:pPr>
      <w:r w:rsidRPr="005F026E">
        <w:t>pisemnie</w:t>
      </w:r>
      <w:r w:rsidR="00A21190">
        <w:t xml:space="preserve"> (</w:t>
      </w:r>
      <w:r w:rsidRPr="005F026E">
        <w:t>osobiście, za pośrednictwem posłańca lub operatora pocztowego w</w:t>
      </w:r>
      <w:r w:rsidR="00A21190">
        <w:t> </w:t>
      </w:r>
      <w:r w:rsidRPr="005F026E">
        <w:t>rozumieniu ustawy z dnia 23 listopada 2012r. - Prawo pocztowe</w:t>
      </w:r>
      <w:r w:rsidR="00A21190">
        <w:t>)</w:t>
      </w:r>
      <w:r w:rsidRPr="005F026E">
        <w:t xml:space="preserve"> na adres: </w:t>
      </w:r>
      <w:r w:rsidR="00897165" w:rsidRPr="00897165">
        <w:rPr>
          <w:color w:val="000000"/>
        </w:rPr>
        <w:t>Parafia Rzymskokatolicka pw. Najświętszego Serca Pana Jezusa - 21-310 Wohyń, Suchowola 27, kancelaria.</w:t>
      </w:r>
    </w:p>
    <w:p w14:paraId="3B3D3D46" w14:textId="77777777" w:rsidR="008D4BE4" w:rsidRDefault="008D4BE4" w:rsidP="00634DD5">
      <w:pPr>
        <w:pStyle w:val="SIWZ2"/>
        <w:widowControl/>
        <w:numPr>
          <w:ilvl w:val="1"/>
          <w:numId w:val="4"/>
        </w:numPr>
        <w:spacing w:after="120"/>
        <w:ind w:left="788" w:hanging="431"/>
      </w:pPr>
      <w:r>
        <w:t>Ofertę należy napisać pismem czytelnym w języku polskim.</w:t>
      </w:r>
    </w:p>
    <w:p w14:paraId="37647C99" w14:textId="77777777" w:rsidR="008D4BE4" w:rsidRPr="00BA059A" w:rsidRDefault="008D4BE4" w:rsidP="00634DD5">
      <w:pPr>
        <w:pStyle w:val="SIWZ2"/>
        <w:widowControl/>
        <w:numPr>
          <w:ilvl w:val="1"/>
          <w:numId w:val="4"/>
        </w:numPr>
        <w:spacing w:after="120"/>
        <w:ind w:left="788" w:hanging="431"/>
        <w:rPr>
          <w:rStyle w:val="WW-Domylnaczcionkaakapitu"/>
        </w:rPr>
      </w:pPr>
      <w:r w:rsidRPr="00BA059A">
        <w:rPr>
          <w:rStyle w:val="WW-Domylnaczcionkaakapitu"/>
          <w:color w:val="000000"/>
        </w:rPr>
        <w:t>Ofertę należy sporządzić zgodnie z wymaganiami umieszczonymi w niniejsz</w:t>
      </w:r>
      <w:r>
        <w:rPr>
          <w:rStyle w:val="WW-Domylnaczcionkaakapitu"/>
          <w:color w:val="000000"/>
        </w:rPr>
        <w:t>ym</w:t>
      </w:r>
      <w:r w:rsidRPr="00BA059A">
        <w:rPr>
          <w:rStyle w:val="WW-Domylnaczcionkaakapitu"/>
          <w:color w:val="000000"/>
        </w:rPr>
        <w:t xml:space="preserve"> </w:t>
      </w:r>
      <w:r>
        <w:rPr>
          <w:rStyle w:val="WW-Domylnaczcionkaakapitu"/>
          <w:color w:val="000000"/>
        </w:rPr>
        <w:t>Zapytaniu ofertowym</w:t>
      </w:r>
      <w:r w:rsidRPr="00BA059A">
        <w:rPr>
          <w:rStyle w:val="WW-Domylnaczcionkaakapitu"/>
          <w:color w:val="000000"/>
        </w:rPr>
        <w:t xml:space="preserve"> oraz dołączyć wszystkie wymagane dokumenty i oświadczenia.</w:t>
      </w:r>
    </w:p>
    <w:p w14:paraId="250CCF14" w14:textId="77777777" w:rsidR="008D4BE4" w:rsidRPr="00BA059A" w:rsidRDefault="008D4BE4" w:rsidP="00634DD5">
      <w:pPr>
        <w:pStyle w:val="SIWZ2"/>
        <w:widowControl/>
        <w:numPr>
          <w:ilvl w:val="1"/>
          <w:numId w:val="4"/>
        </w:numPr>
        <w:spacing w:after="120"/>
        <w:ind w:left="788" w:hanging="431"/>
        <w:rPr>
          <w:rStyle w:val="WW-Domylnaczcionkaakapitu"/>
        </w:rPr>
      </w:pPr>
      <w:r w:rsidRPr="00BA059A">
        <w:rPr>
          <w:rStyle w:val="WW-Domylnaczcionkaakapitu"/>
          <w:color w:val="000000"/>
        </w:rPr>
        <w:t>Każdy wykonawca może złożyć w niniejszym przetargu tylko jedną ofertę.</w:t>
      </w:r>
    </w:p>
    <w:p w14:paraId="7770EF67" w14:textId="6A15B7A6" w:rsidR="008D4BE4" w:rsidRDefault="008D4BE4" w:rsidP="00634DD5">
      <w:pPr>
        <w:pStyle w:val="SIWZ2"/>
        <w:widowControl/>
        <w:numPr>
          <w:ilvl w:val="1"/>
          <w:numId w:val="4"/>
        </w:numPr>
        <w:tabs>
          <w:tab w:val="left" w:pos="-692"/>
        </w:tabs>
        <w:spacing w:after="120"/>
      </w:pPr>
      <w:r>
        <w:rPr>
          <w:rStyle w:val="WW-Domylnaczcionkaakapitu"/>
          <w:color w:val="000000"/>
        </w:rPr>
        <w:t>Przy</w:t>
      </w:r>
      <w:r w:rsidRPr="003C2497">
        <w:rPr>
          <w:rStyle w:val="WW-Domylnaczcionkaakapitu"/>
          <w:color w:val="000000"/>
        </w:rPr>
        <w:t xml:space="preserve"> składani</w:t>
      </w:r>
      <w:r>
        <w:rPr>
          <w:rStyle w:val="WW-Domylnaczcionkaakapitu"/>
          <w:color w:val="000000"/>
        </w:rPr>
        <w:t>u</w:t>
      </w:r>
      <w:r w:rsidRPr="003C2497">
        <w:rPr>
          <w:rStyle w:val="WW-Domylnaczcionkaakapitu"/>
          <w:color w:val="000000"/>
        </w:rPr>
        <w:t xml:space="preserve"> oferty </w:t>
      </w:r>
      <w:r w:rsidRPr="0048482E">
        <w:t xml:space="preserve">drogą elektroniczną </w:t>
      </w:r>
      <w:r>
        <w:t>lub pisemnie,</w:t>
      </w:r>
      <w:r w:rsidRPr="0048482E">
        <w:t xml:space="preserve"> </w:t>
      </w:r>
      <w:r>
        <w:t xml:space="preserve">odpowiednio wiadomość lub koperta winna być </w:t>
      </w:r>
      <w:r w:rsidRPr="003C2497">
        <w:rPr>
          <w:rStyle w:val="WW-Domylnaczcionkaakapitu"/>
          <w:color w:val="000000"/>
        </w:rPr>
        <w:t xml:space="preserve">oznakowana: </w:t>
      </w:r>
      <w:r w:rsidR="00725FB1" w:rsidRPr="00725FB1">
        <w:rPr>
          <w:rStyle w:val="WW-Domylnaczcionkaakapitu"/>
          <w:i/>
          <w:iCs/>
          <w:color w:val="000000"/>
        </w:rPr>
        <w:t>„</w:t>
      </w:r>
      <w:r w:rsidRPr="00DD3186">
        <w:rPr>
          <w:i/>
          <w:iCs/>
        </w:rPr>
        <w:t xml:space="preserve">OFERTA - </w:t>
      </w:r>
      <w:r w:rsidR="00897165">
        <w:rPr>
          <w:i/>
          <w:iCs/>
          <w:color w:val="000000"/>
        </w:rPr>
        <w:t>W</w:t>
      </w:r>
      <w:r w:rsidR="00897165" w:rsidRPr="00897165">
        <w:rPr>
          <w:i/>
          <w:iCs/>
          <w:color w:val="000000"/>
        </w:rPr>
        <w:t xml:space="preserve">ykonanie dokumentacji technicznej (budowlanej) w zakresie termomodernizacji dwóch budynków Parafii Rzymskokatolickiej pw. Najświętszego Serca Pana Jezusa z siedzibą w Suchowoli w ramach przedsięwzięcia </w:t>
      </w:r>
      <w:proofErr w:type="spellStart"/>
      <w:r w:rsidR="00897165" w:rsidRPr="00897165">
        <w:rPr>
          <w:i/>
          <w:iCs/>
          <w:color w:val="000000"/>
        </w:rPr>
        <w:t>pn</w:t>
      </w:r>
      <w:proofErr w:type="spellEnd"/>
      <w:r w:rsidR="00897165" w:rsidRPr="00897165">
        <w:rPr>
          <w:i/>
          <w:iCs/>
          <w:color w:val="000000"/>
        </w:rPr>
        <w:t>: Termomodernizacja kościoła i domu parafialnego pw. Najświętszego Serca Pana Jezusa w Suchowoli. Nie otwierać przed terminem składania ofert.”</w:t>
      </w:r>
    </w:p>
    <w:p w14:paraId="429D4B03" w14:textId="77777777" w:rsidR="008D4BE4" w:rsidRDefault="008D4BE4" w:rsidP="00634DD5">
      <w:pPr>
        <w:pStyle w:val="SIWZ2"/>
        <w:widowControl/>
        <w:numPr>
          <w:ilvl w:val="1"/>
          <w:numId w:val="4"/>
        </w:numPr>
        <w:spacing w:after="120"/>
      </w:pPr>
      <w:r>
        <w:t>Wykonawcy zobowiązani są złożyć następujące dokumenty oraz oświadczenia:</w:t>
      </w:r>
    </w:p>
    <w:p w14:paraId="27539107" w14:textId="44F5B5E6" w:rsidR="008D4BE4" w:rsidRDefault="008D4BE4" w:rsidP="00634DD5">
      <w:pPr>
        <w:pStyle w:val="SIWZ2"/>
        <w:widowControl/>
        <w:numPr>
          <w:ilvl w:val="2"/>
          <w:numId w:val="4"/>
        </w:numPr>
        <w:spacing w:after="120"/>
      </w:pPr>
      <w:r>
        <w:t xml:space="preserve">Formularz ofertowy (wg załącznika nr </w:t>
      </w:r>
      <w:r w:rsidR="0010261D">
        <w:t>1</w:t>
      </w:r>
      <w:r>
        <w:t>).</w:t>
      </w:r>
    </w:p>
    <w:p w14:paraId="69FC602C" w14:textId="1A79605D" w:rsidR="00BB07D6" w:rsidRDefault="00BB07D6" w:rsidP="00634DD5">
      <w:pPr>
        <w:pStyle w:val="SIWZ2"/>
        <w:widowControl/>
        <w:numPr>
          <w:ilvl w:val="2"/>
          <w:numId w:val="4"/>
        </w:numPr>
        <w:spacing w:after="120"/>
      </w:pPr>
      <w:bookmarkStart w:id="10" w:name="_Hlk151827367"/>
      <w:r>
        <w:t>Oświadczenie</w:t>
      </w:r>
      <w:r w:rsidRPr="00FD26BF">
        <w:t xml:space="preserve"> </w:t>
      </w:r>
      <w:r>
        <w:t xml:space="preserve">wykonawcy </w:t>
      </w:r>
      <w:r w:rsidRPr="00FD26BF">
        <w:t xml:space="preserve">o </w:t>
      </w:r>
      <w:r w:rsidRPr="00131408">
        <w:t>nie podlega</w:t>
      </w:r>
      <w:r>
        <w:t>niu</w:t>
      </w:r>
      <w:r w:rsidRPr="00131408">
        <w:t xml:space="preserve"> wykluczeniu z postępowania na podstawie art.  7 ust. 1 ustawy z dnia 13 kwietnia 2022 r. o szczególnych rozwiązaniach w zakresie przeciwdziałania wspieraniu agresji na Ukrainę oraz służących ochronie bezpieczeństwa narodowego (Dz. U. Poz. 835).</w:t>
      </w:r>
      <w:r>
        <w:t xml:space="preserve"> (wg załącznika nr </w:t>
      </w:r>
      <w:r w:rsidR="0010261D">
        <w:t>2</w:t>
      </w:r>
      <w:r>
        <w:t>A)</w:t>
      </w:r>
      <w:bookmarkEnd w:id="10"/>
      <w:r>
        <w:t>.</w:t>
      </w:r>
    </w:p>
    <w:p w14:paraId="7D13F903" w14:textId="6D842E9D" w:rsidR="00BB07D6" w:rsidRPr="00E5298F" w:rsidRDefault="00BB07D6" w:rsidP="00634DD5">
      <w:pPr>
        <w:pStyle w:val="Akapitzlist"/>
        <w:widowControl/>
        <w:numPr>
          <w:ilvl w:val="2"/>
          <w:numId w:val="4"/>
        </w:numPr>
        <w:spacing w:after="120"/>
        <w:ind w:left="1225" w:hanging="505"/>
        <w:rPr>
          <w:color w:val="000000" w:themeColor="text1"/>
        </w:rPr>
      </w:pPr>
      <w:r w:rsidRPr="00E5298F">
        <w:rPr>
          <w:color w:val="000000" w:themeColor="text1"/>
        </w:rPr>
        <w:t xml:space="preserve">Oświadczenie podmiotu udostępniającego zasoby o </w:t>
      </w:r>
      <w:r w:rsidRPr="00131408">
        <w:rPr>
          <w:color w:val="000000" w:themeColor="text1"/>
        </w:rPr>
        <w:t>nie podlega</w:t>
      </w:r>
      <w:r>
        <w:rPr>
          <w:color w:val="000000" w:themeColor="text1"/>
        </w:rPr>
        <w:t>niu</w:t>
      </w:r>
      <w:r w:rsidRPr="00131408">
        <w:rPr>
          <w:color w:val="000000" w:themeColor="text1"/>
        </w:rPr>
        <w:t xml:space="preserve"> wykluczeniu z postępowania na podstawie art.  7 ust. 1 ustawy z dnia 13 kwietnia 2022 r. o szczególnych rozwiązaniach w zakresie przeciwdziałania wspieraniu agresji na Ukrainę oraz służących ochronie bezpieczeństwa narodowego (Dz. U. Poz. 835)</w:t>
      </w:r>
      <w:r w:rsidRPr="00E5298F">
        <w:rPr>
          <w:color w:val="000000" w:themeColor="text1"/>
        </w:rPr>
        <w:t xml:space="preserve"> – </w:t>
      </w:r>
      <w:r w:rsidRPr="00E5298F">
        <w:rPr>
          <w:color w:val="000000" w:themeColor="text1"/>
          <w:u w:val="single"/>
        </w:rPr>
        <w:t>w przypadku polegania wykonawcy na zasobach innego podmiotu</w:t>
      </w:r>
      <w:r w:rsidRPr="00E5298F">
        <w:rPr>
          <w:color w:val="000000" w:themeColor="text1"/>
        </w:rPr>
        <w:t xml:space="preserve"> (wg załącznika nr </w:t>
      </w:r>
      <w:r w:rsidR="0010261D">
        <w:rPr>
          <w:color w:val="000000" w:themeColor="text1"/>
        </w:rPr>
        <w:t>2</w:t>
      </w:r>
      <w:r>
        <w:rPr>
          <w:color w:val="000000" w:themeColor="text1"/>
        </w:rPr>
        <w:t>B</w:t>
      </w:r>
      <w:r w:rsidRPr="00E5298F">
        <w:rPr>
          <w:color w:val="000000" w:themeColor="text1"/>
        </w:rPr>
        <w:t>).</w:t>
      </w:r>
    </w:p>
    <w:p w14:paraId="3D90350A" w14:textId="77777777" w:rsidR="008D4BE4" w:rsidRDefault="008D4BE4" w:rsidP="00634DD5">
      <w:pPr>
        <w:pStyle w:val="Akapitzlist"/>
        <w:widowControl/>
        <w:numPr>
          <w:ilvl w:val="2"/>
          <w:numId w:val="4"/>
        </w:numPr>
        <w:spacing w:after="120"/>
        <w:ind w:left="1225" w:hanging="505"/>
      </w:pPr>
      <w:r w:rsidRPr="00D96749">
        <w:rPr>
          <w:u w:val="single"/>
        </w:rPr>
        <w:t>Wykonawca, który polega na wiedzy i doświadczeniu, potencjale technicznym, osobach zdolnych do wykonania zamówienia lub zdolnościach finansowych podmiotów udostępniających zasoby</w:t>
      </w:r>
      <w:r w:rsidRPr="00951EED">
        <w:t>, składa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winno potwierdzać, że stosunek łączący wykonawcę z podmiotami udostępniającymi zasoby gwarantuje rzeczywisty dostęp do tych zasobów).</w:t>
      </w:r>
    </w:p>
    <w:p w14:paraId="2811D14C" w14:textId="4451CAE1" w:rsidR="00897165" w:rsidRDefault="008D4BE4" w:rsidP="00897165">
      <w:pPr>
        <w:pStyle w:val="Akapitzlist"/>
        <w:widowControl/>
        <w:numPr>
          <w:ilvl w:val="2"/>
          <w:numId w:val="4"/>
        </w:numPr>
        <w:spacing w:after="120"/>
        <w:ind w:left="1225" w:hanging="505"/>
      </w:pPr>
      <w:r w:rsidRPr="00E5298F">
        <w:t xml:space="preserve">Oświadczenie, z którego wynika, które </w:t>
      </w:r>
      <w:bookmarkStart w:id="11" w:name="_Hlk154774445"/>
      <w:r w:rsidR="00070524" w:rsidRPr="0002372A">
        <w:t>usługi</w:t>
      </w:r>
      <w:bookmarkEnd w:id="11"/>
      <w:r w:rsidRPr="0002372A">
        <w:t xml:space="preserve"> </w:t>
      </w:r>
      <w:r w:rsidRPr="00E5298F">
        <w:t xml:space="preserve">wykonają poszczególni wykonawcy – </w:t>
      </w:r>
      <w:r w:rsidRPr="00D96749">
        <w:rPr>
          <w:u w:val="single"/>
        </w:rPr>
        <w:t>w przypadku wykonawców wspólnie ubiegających się o udzielenie zamówienia</w:t>
      </w:r>
      <w:r w:rsidRPr="00E5298F">
        <w:t xml:space="preserve"> (wg załącznika nr </w:t>
      </w:r>
      <w:r w:rsidR="0010261D">
        <w:t>3</w:t>
      </w:r>
      <w:r w:rsidRPr="00E5298F">
        <w:t>).</w:t>
      </w:r>
      <w:bookmarkStart w:id="12" w:name="_Hlk145873945"/>
    </w:p>
    <w:p w14:paraId="329FCAE8" w14:textId="1F2A11BF" w:rsidR="00C27891" w:rsidRDefault="00897165" w:rsidP="00897165">
      <w:pPr>
        <w:pStyle w:val="Akapitzlist"/>
        <w:widowControl/>
        <w:numPr>
          <w:ilvl w:val="2"/>
          <w:numId w:val="4"/>
        </w:numPr>
        <w:spacing w:after="120"/>
        <w:ind w:left="1225" w:hanging="505"/>
      </w:pPr>
      <w:r w:rsidRPr="00897165">
        <w:t xml:space="preserve">Wykaz usług wykonanych, w okresie ostatnich 5 lat, a jeżeli okres prowadzenia działalności jest krótszy – w tym okresie, wraz z podaniem ich wartości, przedmiotu, dat wykonania i podmiotów, na rzecz których usługi zostały wykonane (wg załącznika nr </w:t>
      </w:r>
      <w:r w:rsidR="0010261D">
        <w:t>4</w:t>
      </w:r>
      <w:r w:rsidRPr="00897165">
        <w:t>),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65650DFA" w14:textId="0BAD53B6" w:rsidR="008D4BE4" w:rsidRPr="00D925E2" w:rsidRDefault="009A70B7" w:rsidP="00634DD5">
      <w:pPr>
        <w:pStyle w:val="SIWZ2"/>
        <w:widowControl/>
        <w:numPr>
          <w:ilvl w:val="2"/>
          <w:numId w:val="4"/>
        </w:numPr>
        <w:spacing w:after="120"/>
      </w:pPr>
      <w:r w:rsidRPr="00D925E2">
        <w:t>Dokumenty, potwierdzające umocowanie osoby/osób podpisujących dokumenty i oświadczenia (</w:t>
      </w:r>
      <w:r>
        <w:t>o</w:t>
      </w:r>
      <w:r w:rsidRPr="00D925E2">
        <w:t>dpis lub informacja z Krajowego Rejestru Sądowego, Centralnej Ewidencji i Informacji o Działalności Gospodarczej</w:t>
      </w:r>
      <w:r>
        <w:t>,</w:t>
      </w:r>
      <w:r w:rsidRPr="00D925E2">
        <w:t xml:space="preserve"> innego właściwego rejestru, pełnomocnictwo, umowa spółki cywilnej lub inn</w:t>
      </w:r>
      <w:r>
        <w:t>e</w:t>
      </w:r>
      <w:r w:rsidRPr="00D925E2">
        <w:t xml:space="preserve"> dokument</w:t>
      </w:r>
      <w:r>
        <w:t>y</w:t>
      </w:r>
      <w:r w:rsidRPr="00D925E2">
        <w:t xml:space="preserve"> potwierdzając</w:t>
      </w:r>
      <w:r>
        <w:t>e</w:t>
      </w:r>
      <w:r w:rsidRPr="00D925E2">
        <w:t xml:space="preserve"> umocowanie do reprezentowania wykonawcy</w:t>
      </w:r>
      <w:r>
        <w:t xml:space="preserve"> / </w:t>
      </w:r>
      <w:r w:rsidRPr="00005F52">
        <w:t>wykonawców wspólnie ubiegających się o udzielenie zamówienia</w:t>
      </w:r>
      <w:r w:rsidR="00992DD2" w:rsidRPr="00992DD2">
        <w:t xml:space="preserve"> / podmiotu udostępniającego zasoby</w:t>
      </w:r>
      <w:r w:rsidRPr="00D925E2">
        <w:t xml:space="preserve">) - dokumentów nie należy składać, jeżeli można je uzyskać za pomocą bezpłatnych i ogólnodostępnych baz danych, o ile wykonawca wskaże dane umożliwiające dostęp do tych </w:t>
      </w:r>
      <w:r>
        <w:t>dokumentów, tj</w:t>
      </w:r>
      <w:r w:rsidRPr="00D925E2">
        <w:t>.</w:t>
      </w:r>
      <w:r>
        <w:t xml:space="preserve"> </w:t>
      </w:r>
      <w:r w:rsidRPr="00D925E2">
        <w:t>wskaże dan</w:t>
      </w:r>
      <w:r>
        <w:t>e</w:t>
      </w:r>
      <w:r w:rsidRPr="00D925E2">
        <w:t xml:space="preserve"> bezpłatnych i ogólnodostępnych baz danych umożliwiających dostęp do tych </w:t>
      </w:r>
      <w:r>
        <w:t>dokumentów.</w:t>
      </w:r>
      <w:bookmarkEnd w:id="12"/>
    </w:p>
    <w:p w14:paraId="771B4836" w14:textId="01AAD6FE" w:rsidR="008D4BE4" w:rsidRDefault="008D4BE4" w:rsidP="00634DD5">
      <w:pPr>
        <w:pStyle w:val="SIWZ2"/>
        <w:widowControl/>
        <w:numPr>
          <w:ilvl w:val="1"/>
          <w:numId w:val="4"/>
        </w:numPr>
        <w:tabs>
          <w:tab w:val="left" w:pos="993"/>
        </w:tabs>
        <w:spacing w:after="120"/>
      </w:pPr>
      <w:r>
        <w:t>Dokumenty i oświadczenia</w:t>
      </w:r>
      <w:r w:rsidRPr="00AE7ED1">
        <w:t xml:space="preserve"> </w:t>
      </w:r>
      <w:r>
        <w:t xml:space="preserve">wymienione w pkt </w:t>
      </w:r>
      <w:r w:rsidR="002D5936">
        <w:t>8</w:t>
      </w:r>
      <w:r>
        <w:t xml:space="preserve">.6. </w:t>
      </w:r>
      <w:r w:rsidRPr="00AE7ED1">
        <w:t xml:space="preserve">powinny być </w:t>
      </w:r>
      <w:r w:rsidRPr="00F0615A">
        <w:t>opatrzone podpisem</w:t>
      </w:r>
      <w:r w:rsidRPr="00AE7ED1">
        <w:t xml:space="preserve"> osob</w:t>
      </w:r>
      <w:r>
        <w:t>y/</w:t>
      </w:r>
      <w:proofErr w:type="spellStart"/>
      <w:r>
        <w:t>ób</w:t>
      </w:r>
      <w:proofErr w:type="spellEnd"/>
      <w:r w:rsidRPr="00AE7ED1">
        <w:t xml:space="preserve"> </w:t>
      </w:r>
      <w:r w:rsidRPr="00123605">
        <w:t>uprawnion</w:t>
      </w:r>
      <w:r>
        <w:t>ej/</w:t>
      </w:r>
      <w:proofErr w:type="spellStart"/>
      <w:r>
        <w:t>ych</w:t>
      </w:r>
      <w:proofErr w:type="spellEnd"/>
      <w:r>
        <w:t xml:space="preserve"> (nie dotyczy </w:t>
      </w:r>
      <w:r w:rsidRPr="003E0D21">
        <w:t>dokumentów uzyska</w:t>
      </w:r>
      <w:r>
        <w:t>nych</w:t>
      </w:r>
      <w:r w:rsidRPr="003E0D21">
        <w:t xml:space="preserve"> za pomocą bezpłatnych i ogólnodostępnych baz danych</w:t>
      </w:r>
      <w:r>
        <w:t>)</w:t>
      </w:r>
      <w:r w:rsidRPr="00AE7ED1">
        <w:t>.</w:t>
      </w:r>
    </w:p>
    <w:p w14:paraId="3BF98784" w14:textId="77777777" w:rsidR="005459A7" w:rsidRDefault="008D4BE4" w:rsidP="00634DD5">
      <w:pPr>
        <w:pStyle w:val="Akapitzlist"/>
        <w:widowControl/>
        <w:numPr>
          <w:ilvl w:val="1"/>
          <w:numId w:val="4"/>
        </w:numPr>
        <w:tabs>
          <w:tab w:val="left" w:pos="993"/>
        </w:tabs>
        <w:spacing w:after="120"/>
        <w:ind w:left="788" w:hanging="431"/>
      </w:pPr>
      <w:r w:rsidRPr="00F0615A">
        <w:t xml:space="preserve">Dokumenty i oświadczenia wymienione w pkt </w:t>
      </w:r>
      <w:r w:rsidR="002D5936">
        <w:t>8</w:t>
      </w:r>
      <w:r w:rsidRPr="00F0615A">
        <w:t>.6. składa się jako</w:t>
      </w:r>
      <w:r>
        <w:t xml:space="preserve"> oryginał, kopię lub</w:t>
      </w:r>
      <w:r w:rsidRPr="00F0615A">
        <w:t xml:space="preserve"> cyfrowe odwzorowanie tego dokumentu lub oświadczenia </w:t>
      </w:r>
      <w:r>
        <w:t>(np. jako skan).</w:t>
      </w:r>
    </w:p>
    <w:p w14:paraId="6BCAFB6B" w14:textId="0717ED5C" w:rsidR="005459A7" w:rsidRPr="000358FC" w:rsidRDefault="005459A7" w:rsidP="00634DD5">
      <w:pPr>
        <w:pStyle w:val="Akapitzlist"/>
        <w:widowControl/>
        <w:numPr>
          <w:ilvl w:val="1"/>
          <w:numId w:val="4"/>
        </w:numPr>
        <w:tabs>
          <w:tab w:val="left" w:pos="993"/>
        </w:tabs>
        <w:spacing w:after="120"/>
        <w:ind w:left="788" w:hanging="431"/>
      </w:pPr>
      <w:r w:rsidRPr="000358FC">
        <w:t>W przypadku wykonawców wspólnie ubiegających się o udzielenie zamówienia oświadczenie, o którym mowa w pkt 8.6.2 musi złożyć każdy z wykonawców.</w:t>
      </w:r>
    </w:p>
    <w:p w14:paraId="1917DFD9" w14:textId="0EC0D5A0" w:rsidR="00BB07D6" w:rsidRPr="00CF3DCC" w:rsidRDefault="00BB07D6" w:rsidP="00634DD5">
      <w:pPr>
        <w:pStyle w:val="Akapitzlist"/>
        <w:widowControl/>
        <w:numPr>
          <w:ilvl w:val="1"/>
          <w:numId w:val="4"/>
        </w:numPr>
        <w:tabs>
          <w:tab w:val="left" w:pos="993"/>
        </w:tabs>
        <w:spacing w:after="120"/>
        <w:ind w:left="788" w:hanging="431"/>
      </w:pPr>
      <w:r w:rsidRPr="00CF3DCC">
        <w:t>Okresy wyrażone w latach, o których mowa w pkt 8.6.</w:t>
      </w:r>
      <w:r w:rsidR="000358FC" w:rsidRPr="00CF3DCC">
        <w:t>6</w:t>
      </w:r>
      <w:r w:rsidRPr="00CF3DCC">
        <w:t xml:space="preserve"> liczy się wstecz od dnia w którym upływa termin składania ofert.</w:t>
      </w:r>
    </w:p>
    <w:p w14:paraId="5EC802C4" w14:textId="46CF440C" w:rsidR="00BB07D6" w:rsidRPr="00897165" w:rsidRDefault="00BB07D6" w:rsidP="00634DD5">
      <w:pPr>
        <w:pStyle w:val="Akapitzlist"/>
        <w:widowControl/>
        <w:numPr>
          <w:ilvl w:val="1"/>
          <w:numId w:val="4"/>
        </w:numPr>
        <w:tabs>
          <w:tab w:val="left" w:pos="993"/>
        </w:tabs>
        <w:spacing w:after="120"/>
        <w:ind w:left="788" w:hanging="431"/>
      </w:pPr>
      <w:r w:rsidRPr="00897165">
        <w:t xml:space="preserve">Jeżeli wykonawca powołuje się na doświadczenie w realizacji </w:t>
      </w:r>
      <w:r w:rsidR="00897165" w:rsidRPr="00897165">
        <w:t>usług</w:t>
      </w:r>
      <w:r w:rsidRPr="00897165">
        <w:t>, wykonywanych wspólnie z innymi wykonawcami, wykaz o którym mowa w pkt 8.6.</w:t>
      </w:r>
      <w:r w:rsidR="000358FC" w:rsidRPr="00897165">
        <w:t>6</w:t>
      </w:r>
      <w:r w:rsidRPr="00897165">
        <w:t xml:space="preserve">, może zawierać wyłącznie </w:t>
      </w:r>
      <w:r w:rsidR="00897165" w:rsidRPr="00897165">
        <w:t>usługi</w:t>
      </w:r>
      <w:r w:rsidRPr="00897165">
        <w:t>, w których wykonaniu wykonawca bezpośrednio uczestniczył.</w:t>
      </w:r>
    </w:p>
    <w:p w14:paraId="2B19317E" w14:textId="48B89FF2" w:rsidR="00BB07D6" w:rsidRPr="00897165" w:rsidRDefault="00BB07D6" w:rsidP="00634DD5">
      <w:pPr>
        <w:pStyle w:val="SIWZ2"/>
        <w:widowControl/>
        <w:numPr>
          <w:ilvl w:val="1"/>
          <w:numId w:val="4"/>
        </w:numPr>
        <w:tabs>
          <w:tab w:val="left" w:pos="993"/>
        </w:tabs>
        <w:spacing w:after="120"/>
        <w:ind w:left="788" w:hanging="431"/>
      </w:pPr>
      <w:r w:rsidRPr="00897165">
        <w:t>Wykonawca może wskazać dostępność informacji lub podmiotowych środków dowodowych, o których mowa w pkt 8.6.6-8.6.</w:t>
      </w:r>
      <w:r w:rsidR="000358FC" w:rsidRPr="00897165">
        <w:t>7</w:t>
      </w:r>
      <w:r w:rsidRPr="00897165">
        <w:t>, u Zamawiającego lub pod określonymi adresami internetowymi, w szczególności ogólnodostępnych i bezpłatnych baz danych.</w:t>
      </w:r>
    </w:p>
    <w:p w14:paraId="73887065" w14:textId="7DE227B6" w:rsidR="008D4BE4" w:rsidRDefault="008D4BE4" w:rsidP="00634DD5">
      <w:pPr>
        <w:pStyle w:val="SIWZ2"/>
        <w:widowControl/>
        <w:numPr>
          <w:ilvl w:val="1"/>
          <w:numId w:val="4"/>
        </w:numPr>
        <w:tabs>
          <w:tab w:val="left" w:pos="993"/>
        </w:tabs>
        <w:spacing w:after="120"/>
        <w:ind w:left="788" w:hanging="431"/>
      </w:pPr>
      <w:r>
        <w:t>Dokumenty sporządzone w języku obcym winny być składane wraz z tłumaczeniem na język polski. Z</w:t>
      </w:r>
      <w:r w:rsidRPr="00B35A2E">
        <w:t>amawiający może żądać od wykonawcy przedstawienia tłumaczenia na język polski pobranych samodzielnie przez zamawiającego dokumentów.</w:t>
      </w:r>
      <w:r>
        <w:t xml:space="preserve"> </w:t>
      </w:r>
    </w:p>
    <w:p w14:paraId="544CD18B" w14:textId="2B211B73" w:rsidR="008D4BE4" w:rsidRDefault="008D4BE4" w:rsidP="00634DD5">
      <w:pPr>
        <w:pStyle w:val="SIWZ2"/>
        <w:widowControl/>
        <w:numPr>
          <w:ilvl w:val="1"/>
          <w:numId w:val="4"/>
        </w:numPr>
        <w:tabs>
          <w:tab w:val="left" w:pos="993"/>
        </w:tabs>
        <w:spacing w:after="120"/>
      </w:pPr>
      <w:r w:rsidRPr="000730A8">
        <w:t>Zamawiający może żądać od wykonawców wyjaśnień dotyczących treści oświadcze</w:t>
      </w:r>
      <w:r>
        <w:t>ń i</w:t>
      </w:r>
      <w:r w:rsidRPr="000730A8">
        <w:t xml:space="preserve"> dokumentów</w:t>
      </w:r>
      <w:r>
        <w:t xml:space="preserve">, o których mowa w pkt </w:t>
      </w:r>
      <w:r w:rsidR="002D5936">
        <w:t>8</w:t>
      </w:r>
      <w:r>
        <w:t>.6, w tym</w:t>
      </w:r>
      <w:r w:rsidRPr="00C05703">
        <w:t xml:space="preserve"> w zakresie wyliczenia ceny lub </w:t>
      </w:r>
      <w:r>
        <w:t>jej</w:t>
      </w:r>
      <w:r w:rsidRPr="00C05703">
        <w:t xml:space="preserve"> istotnych części składowych</w:t>
      </w:r>
      <w:r>
        <w:t>.</w:t>
      </w:r>
    </w:p>
    <w:p w14:paraId="220FAF45" w14:textId="77777777" w:rsidR="008D4BE4" w:rsidRDefault="008D4BE4" w:rsidP="00634DD5">
      <w:pPr>
        <w:pStyle w:val="SIWZ2"/>
        <w:widowControl/>
        <w:numPr>
          <w:ilvl w:val="1"/>
          <w:numId w:val="4"/>
        </w:numPr>
        <w:tabs>
          <w:tab w:val="left" w:pos="993"/>
        </w:tabs>
        <w:spacing w:after="120"/>
      </w:pPr>
      <w:r>
        <w:t>Zamawiający poprawi w ofercie:</w:t>
      </w:r>
    </w:p>
    <w:p w14:paraId="4EC3A183" w14:textId="77777777" w:rsidR="008D4BE4" w:rsidRDefault="008D4BE4" w:rsidP="00634DD5">
      <w:pPr>
        <w:pStyle w:val="SIWZ2"/>
        <w:widowControl/>
        <w:numPr>
          <w:ilvl w:val="2"/>
          <w:numId w:val="4"/>
        </w:numPr>
        <w:tabs>
          <w:tab w:val="left" w:pos="1560"/>
        </w:tabs>
        <w:spacing w:after="120"/>
      </w:pPr>
      <w:r>
        <w:t>oczywiste omyłki pisarskie,</w:t>
      </w:r>
    </w:p>
    <w:p w14:paraId="42180850" w14:textId="77777777" w:rsidR="008D4BE4" w:rsidRDefault="008D4BE4" w:rsidP="00634DD5">
      <w:pPr>
        <w:pStyle w:val="SIWZ2"/>
        <w:widowControl/>
        <w:numPr>
          <w:ilvl w:val="2"/>
          <w:numId w:val="4"/>
        </w:numPr>
        <w:tabs>
          <w:tab w:val="left" w:pos="1560"/>
        </w:tabs>
        <w:spacing w:after="120"/>
      </w:pPr>
      <w:r>
        <w:t>oczywiste omyłki rachunkowe, z uwzględnieniem konsekwencji rachunkowych dokonanych poprawek,</w:t>
      </w:r>
    </w:p>
    <w:p w14:paraId="2F03CA38" w14:textId="77777777" w:rsidR="008D4BE4" w:rsidRDefault="008D4BE4" w:rsidP="00634DD5">
      <w:pPr>
        <w:pStyle w:val="SIWZ2"/>
        <w:widowControl/>
        <w:numPr>
          <w:ilvl w:val="2"/>
          <w:numId w:val="4"/>
        </w:numPr>
        <w:tabs>
          <w:tab w:val="left" w:pos="1560"/>
        </w:tabs>
        <w:spacing w:after="120"/>
      </w:pPr>
      <w:r>
        <w:t>inne omyłki polegające na niezgodności oferty z zapytaniem ofertowym, niepowodujące istotnych zmian w treści oferty</w:t>
      </w:r>
    </w:p>
    <w:p w14:paraId="3F718210" w14:textId="77777777" w:rsidR="008D4BE4" w:rsidRDefault="008D4BE4" w:rsidP="00634DD5">
      <w:pPr>
        <w:pStyle w:val="SIWZ2"/>
        <w:widowControl/>
        <w:spacing w:after="120"/>
        <w:ind w:left="1418"/>
      </w:pPr>
      <w:r>
        <w:t>- niezwłocznie zawiadamiając o tym wykonawcę, którego oferta została poprawiona.</w:t>
      </w:r>
    </w:p>
    <w:p w14:paraId="766533CB" w14:textId="4C2E8EBA" w:rsidR="00BB07D6" w:rsidRPr="00897165" w:rsidRDefault="008D4BE4" w:rsidP="00634DD5">
      <w:pPr>
        <w:pStyle w:val="SIWZ2"/>
        <w:widowControl/>
        <w:numPr>
          <w:ilvl w:val="1"/>
          <w:numId w:val="4"/>
        </w:numPr>
        <w:tabs>
          <w:tab w:val="left" w:pos="993"/>
        </w:tabs>
        <w:spacing w:after="120"/>
      </w:pPr>
      <w:r w:rsidRPr="00897165">
        <w:t xml:space="preserve">Jeżeli wykonawca nie złoży dokumentów lub oświadczeń, o których mowa w pkt </w:t>
      </w:r>
      <w:r w:rsidR="002D5936" w:rsidRPr="00897165">
        <w:t>8</w:t>
      </w:r>
      <w:r w:rsidRPr="00897165">
        <w:t>.6.2-</w:t>
      </w:r>
      <w:r w:rsidR="002D5936" w:rsidRPr="00897165">
        <w:t>8</w:t>
      </w:r>
      <w:r w:rsidRPr="00897165">
        <w:t>.6.</w:t>
      </w:r>
      <w:r w:rsidR="000358FC" w:rsidRPr="00897165">
        <w:t>7</w:t>
      </w:r>
      <w:r w:rsidRPr="00897165">
        <w:t xml:space="preserve"> lub będą one niekompletne lub zawierały błędy, zamawiający wezwie wykonawcę odpowiednio do ich złożenia, poprawienia lub uzupełnienia w wyznaczonym terminie, chyba że:</w:t>
      </w:r>
    </w:p>
    <w:p w14:paraId="22313165" w14:textId="77777777" w:rsidR="00BB07D6" w:rsidRDefault="008D4BE4" w:rsidP="00634DD5">
      <w:pPr>
        <w:pStyle w:val="SIWZ2"/>
        <w:widowControl/>
        <w:numPr>
          <w:ilvl w:val="2"/>
          <w:numId w:val="4"/>
        </w:numPr>
        <w:tabs>
          <w:tab w:val="left" w:pos="1560"/>
        </w:tabs>
        <w:spacing w:after="120"/>
      </w:pPr>
      <w:r>
        <w:t>oferta wykonawcy podlega odrzuceniu bez względu na ich złożenie, uzupełnienie lub poprawienie lub</w:t>
      </w:r>
    </w:p>
    <w:p w14:paraId="65712301" w14:textId="7F31525A" w:rsidR="008D4BE4" w:rsidRDefault="008D4BE4" w:rsidP="00634DD5">
      <w:pPr>
        <w:pStyle w:val="SIWZ2"/>
        <w:widowControl/>
        <w:numPr>
          <w:ilvl w:val="2"/>
          <w:numId w:val="4"/>
        </w:numPr>
        <w:tabs>
          <w:tab w:val="left" w:pos="1560"/>
        </w:tabs>
        <w:spacing w:after="120"/>
      </w:pPr>
      <w:r>
        <w:t>zachodzą przesłanki unieważnienia postępowania.</w:t>
      </w:r>
    </w:p>
    <w:p w14:paraId="7A7A214D" w14:textId="77777777" w:rsidR="00BB07D6" w:rsidRDefault="00BB07D6" w:rsidP="00634DD5">
      <w:pPr>
        <w:pStyle w:val="SIWZ2"/>
        <w:widowControl/>
        <w:numPr>
          <w:ilvl w:val="1"/>
          <w:numId w:val="4"/>
        </w:numPr>
        <w:tabs>
          <w:tab w:val="left" w:pos="993"/>
        </w:tabs>
        <w:spacing w:after="120"/>
      </w:pPr>
      <w:r w:rsidRPr="00160F88">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w:t>
      </w:r>
      <w:r>
        <w:t>za</w:t>
      </w:r>
      <w:r w:rsidRPr="00160F88">
        <w:t>żąda, aby wykonawca w terminie określonym przez zamawiającego zastąpił ten podmiot innym podmiotem lub podmiotami albo wykazał, że samodzielnie spełnia warunki udziału w postępowaniu.</w:t>
      </w:r>
    </w:p>
    <w:p w14:paraId="2DF0BBCB" w14:textId="77777777" w:rsidR="00BB07D6" w:rsidRDefault="00BB07D6" w:rsidP="00634DD5">
      <w:pPr>
        <w:pStyle w:val="SIWZ2"/>
        <w:widowControl/>
        <w:numPr>
          <w:ilvl w:val="1"/>
          <w:numId w:val="4"/>
        </w:numPr>
        <w:tabs>
          <w:tab w:val="left" w:pos="993"/>
        </w:tabs>
        <w:spacing w:after="120"/>
      </w:pPr>
      <w:r w:rsidRPr="00837839">
        <w:t>Wykonawca nie może, po upływie terminu ofert, powoływać się na zdolności lub sytuację podmiotów udostępniających zasoby, jeżeli na etapie składania ofert nie polegał on w danym zakresie na zdolnościach lub sytuacji podmiotów udostępniających zasoby.</w:t>
      </w:r>
    </w:p>
    <w:p w14:paraId="4058D732" w14:textId="77777777" w:rsidR="008D4BE4" w:rsidRDefault="008D4BE4" w:rsidP="00634DD5">
      <w:pPr>
        <w:pStyle w:val="SIWZpkt"/>
        <w:widowControl/>
        <w:numPr>
          <w:ilvl w:val="0"/>
          <w:numId w:val="4"/>
        </w:numPr>
        <w:spacing w:after="120"/>
      </w:pPr>
      <w:r>
        <w:t>Termin składania ofert.</w:t>
      </w:r>
    </w:p>
    <w:p w14:paraId="2B448058" w14:textId="6677F32F" w:rsidR="008D4BE4" w:rsidRPr="0010261D" w:rsidRDefault="008D4BE4" w:rsidP="00634DD5">
      <w:pPr>
        <w:pStyle w:val="SIWZ2"/>
        <w:widowControl/>
        <w:numPr>
          <w:ilvl w:val="1"/>
          <w:numId w:val="4"/>
        </w:numPr>
        <w:tabs>
          <w:tab w:val="left" w:pos="993"/>
        </w:tabs>
        <w:spacing w:after="120"/>
      </w:pPr>
      <w:r w:rsidRPr="0010261D">
        <w:t xml:space="preserve">Oferty należy złożyć w terminie do dnia </w:t>
      </w:r>
      <w:r w:rsidR="009917B5">
        <w:t>2</w:t>
      </w:r>
      <w:r w:rsidR="0067650A">
        <w:t>6</w:t>
      </w:r>
      <w:r w:rsidR="0010261D" w:rsidRPr="0010261D">
        <w:t>.0</w:t>
      </w:r>
      <w:r w:rsidR="0067650A">
        <w:t>7</w:t>
      </w:r>
      <w:r w:rsidR="00675F5E" w:rsidRPr="0010261D">
        <w:t>.</w:t>
      </w:r>
      <w:r w:rsidRPr="0010261D">
        <w:t>202</w:t>
      </w:r>
      <w:r w:rsidR="00CF3DCC" w:rsidRPr="0010261D">
        <w:t>4</w:t>
      </w:r>
      <w:r w:rsidRPr="0010261D">
        <w:t xml:space="preserve">r. do godz. </w:t>
      </w:r>
      <w:r w:rsidR="00675F5E" w:rsidRPr="0010261D">
        <w:t>15</w:t>
      </w:r>
      <w:r w:rsidRPr="0010261D">
        <w:t>:00.</w:t>
      </w:r>
    </w:p>
    <w:p w14:paraId="493F06C9" w14:textId="61357A36" w:rsidR="008D4BE4" w:rsidRDefault="008D4BE4" w:rsidP="00634DD5">
      <w:pPr>
        <w:pStyle w:val="Akapitzlist"/>
        <w:widowControl/>
        <w:numPr>
          <w:ilvl w:val="1"/>
          <w:numId w:val="4"/>
        </w:numPr>
        <w:tabs>
          <w:tab w:val="left" w:pos="993"/>
        </w:tabs>
        <w:spacing w:after="120"/>
        <w:sectPr w:rsidR="008D4BE4" w:rsidSect="00417AA5">
          <w:type w:val="continuous"/>
          <w:pgSz w:w="11906" w:h="16838"/>
          <w:pgMar w:top="1134" w:right="1134" w:bottom="1417" w:left="1134" w:header="708" w:footer="708" w:gutter="0"/>
          <w:cols w:space="708"/>
        </w:sectPr>
      </w:pPr>
      <w:r w:rsidRPr="00797C25">
        <w:t xml:space="preserve">Decydujące znaczenie dla oceny zachowania powyższego terminu ma </w:t>
      </w:r>
      <w:r>
        <w:t>moment</w:t>
      </w:r>
      <w:r w:rsidR="00E8353D">
        <w:t xml:space="preserve"> </w:t>
      </w:r>
      <w:r>
        <w:t xml:space="preserve">wpływu oferty do Zamawiającego na adres wskazany w pkt </w:t>
      </w:r>
      <w:r w:rsidR="002D5936">
        <w:t>8</w:t>
      </w:r>
      <w:r>
        <w:t>.1.1</w:t>
      </w:r>
      <w:r w:rsidR="00E8353D">
        <w:t xml:space="preserve"> lub </w:t>
      </w:r>
      <w:r w:rsidR="002D5936">
        <w:t>8</w:t>
      </w:r>
      <w:r>
        <w:t>.1.</w:t>
      </w:r>
      <w:r w:rsidR="00E8353D">
        <w:t>2.</w:t>
      </w:r>
    </w:p>
    <w:p w14:paraId="4E6BBD1B" w14:textId="77777777" w:rsidR="00945D32" w:rsidRDefault="00945D32" w:rsidP="00634DD5">
      <w:pPr>
        <w:pStyle w:val="SIWZpkt"/>
        <w:widowControl/>
        <w:numPr>
          <w:ilvl w:val="0"/>
          <w:numId w:val="4"/>
        </w:numPr>
        <w:spacing w:after="120"/>
      </w:pPr>
      <w:r>
        <w:t>Kryteria oceny ofert oraz informacja o wagach punktowych lub procentowych przypisanych do poszczególnych kryteriów oceny oferty i opis sposobu przyznawania punktacji za spełnienie danego kryterium oceny oferty.</w:t>
      </w:r>
    </w:p>
    <w:p w14:paraId="164281B0" w14:textId="77777777" w:rsidR="00945D32" w:rsidRDefault="00945D32" w:rsidP="00634DD5">
      <w:pPr>
        <w:pStyle w:val="SIWZ2"/>
        <w:widowControl/>
        <w:numPr>
          <w:ilvl w:val="1"/>
          <w:numId w:val="4"/>
        </w:numPr>
        <w:tabs>
          <w:tab w:val="left" w:pos="993"/>
        </w:tabs>
        <w:spacing w:after="120"/>
      </w:pPr>
      <w:r>
        <w:t>Zamawiający dokona wyboru oferty najkorzystniejszej, spośród nieodrzuconych ofert.</w:t>
      </w:r>
    </w:p>
    <w:p w14:paraId="1075FE5A" w14:textId="4A6BB2BE" w:rsidR="00945D32" w:rsidRDefault="00945D32" w:rsidP="00634DD5">
      <w:pPr>
        <w:pStyle w:val="SIWZ2"/>
        <w:widowControl/>
        <w:numPr>
          <w:ilvl w:val="1"/>
          <w:numId w:val="4"/>
        </w:numPr>
        <w:tabs>
          <w:tab w:val="left" w:pos="993"/>
        </w:tabs>
        <w:spacing w:after="120"/>
      </w:pPr>
      <w:r>
        <w:t xml:space="preserve">Cena – </w:t>
      </w:r>
      <w:r w:rsidR="00897165">
        <w:t>10</w:t>
      </w:r>
      <w:r>
        <w:t>0 %.</w:t>
      </w:r>
    </w:p>
    <w:p w14:paraId="19AB8C21" w14:textId="77777777" w:rsidR="00945D32" w:rsidRDefault="00945D32" w:rsidP="00634DD5">
      <w:pPr>
        <w:pStyle w:val="SIWZ2"/>
        <w:widowControl/>
        <w:numPr>
          <w:ilvl w:val="2"/>
          <w:numId w:val="4"/>
        </w:numPr>
        <w:tabs>
          <w:tab w:val="left" w:pos="1560"/>
        </w:tabs>
        <w:spacing w:after="120"/>
      </w:pPr>
      <w:r>
        <w:t>W powyższym kryterium oceniana będzie cena brutto oferty. Maksymalną ilość punktów otrzyma wykonawca, który zaproponuje najniższą cenę, pozostali będą oceniani wg następującego wzoru:</w:t>
      </w:r>
    </w:p>
    <w:p w14:paraId="652B81C3" w14:textId="77777777" w:rsidR="00945D32" w:rsidRPr="000A5BD0" w:rsidRDefault="00945D32" w:rsidP="00634DD5">
      <w:pPr>
        <w:pStyle w:val="SIWZ2"/>
        <w:widowControl/>
        <w:spacing w:after="0"/>
        <w:ind w:left="1695"/>
        <w:rPr>
          <w:sz w:val="20"/>
          <w:szCs w:val="20"/>
        </w:rPr>
      </w:pPr>
      <w:r>
        <w:t xml:space="preserve">    </w:t>
      </w:r>
      <w:r w:rsidRPr="000A5BD0">
        <w:rPr>
          <w:sz w:val="20"/>
          <w:szCs w:val="20"/>
        </w:rPr>
        <w:t>Najniższa cena</w:t>
      </w:r>
    </w:p>
    <w:p w14:paraId="511E0362" w14:textId="77777777" w:rsidR="00945D32" w:rsidRPr="000A5BD0" w:rsidRDefault="00945D32" w:rsidP="00634DD5">
      <w:pPr>
        <w:pStyle w:val="SIWZ2"/>
        <w:widowControl/>
        <w:spacing w:after="0"/>
        <w:ind w:left="1695"/>
        <w:rPr>
          <w:sz w:val="20"/>
          <w:szCs w:val="20"/>
        </w:rPr>
      </w:pPr>
      <w:r w:rsidRPr="000A5BD0">
        <w:rPr>
          <w:sz w:val="20"/>
          <w:szCs w:val="20"/>
        </w:rPr>
        <w:t>--------------------------- × 100 pkt × waga kryterium</w:t>
      </w:r>
    </w:p>
    <w:p w14:paraId="0774B5E0" w14:textId="77777777" w:rsidR="00945D32" w:rsidRPr="000A5BD0" w:rsidRDefault="00945D32" w:rsidP="00634DD5">
      <w:pPr>
        <w:pStyle w:val="SIWZ2"/>
        <w:widowControl/>
        <w:spacing w:after="0"/>
        <w:ind w:left="1695"/>
        <w:rPr>
          <w:sz w:val="20"/>
          <w:szCs w:val="20"/>
        </w:rPr>
      </w:pPr>
      <w:r w:rsidRPr="000A5BD0">
        <w:rPr>
          <w:sz w:val="20"/>
          <w:szCs w:val="20"/>
        </w:rPr>
        <w:t>Cena badanej oferty</w:t>
      </w:r>
    </w:p>
    <w:p w14:paraId="2371FBBD" w14:textId="77777777" w:rsidR="00945D32" w:rsidRPr="000A5BD0" w:rsidRDefault="00945D32" w:rsidP="00634DD5">
      <w:pPr>
        <w:pStyle w:val="SIWZ2"/>
        <w:widowControl/>
        <w:spacing w:after="0"/>
        <w:ind w:left="1695"/>
        <w:rPr>
          <w:sz w:val="20"/>
          <w:szCs w:val="20"/>
        </w:rPr>
      </w:pPr>
    </w:p>
    <w:p w14:paraId="4551AF6C" w14:textId="77777777" w:rsidR="00945D32" w:rsidRDefault="00945D32" w:rsidP="00634DD5">
      <w:pPr>
        <w:pStyle w:val="SIWZ2"/>
        <w:widowControl/>
        <w:numPr>
          <w:ilvl w:val="1"/>
          <w:numId w:val="4"/>
        </w:numPr>
        <w:tabs>
          <w:tab w:val="left" w:pos="993"/>
        </w:tabs>
        <w:spacing w:after="120"/>
      </w:pPr>
      <w:r>
        <w:t>Za</w:t>
      </w:r>
      <w:r>
        <w:rPr>
          <w:color w:val="000000"/>
        </w:rPr>
        <w:t>mawiający</w:t>
      </w:r>
      <w:r>
        <w:t xml:space="preserve"> wybierze ofertę, która uzyska największą liczbę punktów.</w:t>
      </w:r>
    </w:p>
    <w:p w14:paraId="257EC0CF" w14:textId="0B86C8FE" w:rsidR="005F7E43" w:rsidRDefault="005F7E43" w:rsidP="00634DD5">
      <w:pPr>
        <w:pStyle w:val="SIWZ2"/>
        <w:widowControl/>
        <w:numPr>
          <w:ilvl w:val="1"/>
          <w:numId w:val="4"/>
        </w:numPr>
        <w:tabs>
          <w:tab w:val="left" w:pos="993"/>
        </w:tabs>
        <w:spacing w:after="120"/>
      </w:pPr>
      <w:r w:rsidRPr="0090519C">
        <w:t>W wypadku uzyskania takiej samej ilości punktów</w:t>
      </w:r>
      <w:r>
        <w:t xml:space="preserve"> Zamawiający może wystąpić do wykonawców, którzy złożyli najkorzystniejsze oferty o złożenie nie mniej korzystnych, ofert dodatkowych w zakresie oferowanej ceny.</w:t>
      </w:r>
    </w:p>
    <w:p w14:paraId="3DE5FDFE" w14:textId="5DE3F933" w:rsidR="00E775F8" w:rsidRDefault="00D1574F" w:rsidP="00634DD5">
      <w:pPr>
        <w:pStyle w:val="SIWZpkt"/>
        <w:widowControl/>
        <w:numPr>
          <w:ilvl w:val="0"/>
          <w:numId w:val="4"/>
        </w:numPr>
        <w:spacing w:after="120"/>
      </w:pPr>
      <w:r w:rsidRPr="00160F88">
        <w:t>Postępowanie o udzielenie zamówienia</w:t>
      </w:r>
      <w:r>
        <w:t>.</w:t>
      </w:r>
    </w:p>
    <w:p w14:paraId="3B4DDA28" w14:textId="77777777" w:rsidR="00E775F8" w:rsidRDefault="00D1574F" w:rsidP="00634DD5">
      <w:pPr>
        <w:pStyle w:val="Textbody"/>
        <w:numPr>
          <w:ilvl w:val="1"/>
          <w:numId w:val="4"/>
        </w:numPr>
        <w:tabs>
          <w:tab w:val="left" w:pos="-40"/>
          <w:tab w:val="left" w:pos="993"/>
        </w:tabs>
        <w:suppressAutoHyphens/>
        <w:spacing w:after="120"/>
      </w:pPr>
      <w:r>
        <w:rPr>
          <w:rStyle w:val="WW-Domylnaczcionkaakapitu"/>
          <w:color w:val="000000"/>
        </w:rPr>
        <w:t>Postępowanie jest ważne, jeżeli wpłynie co najmniej jedna oferta nie podlegająca odrzuceniu.</w:t>
      </w:r>
    </w:p>
    <w:p w14:paraId="055850B5" w14:textId="536A262B" w:rsidR="00E775F8" w:rsidRDefault="00D1574F" w:rsidP="00634DD5">
      <w:pPr>
        <w:pStyle w:val="Textbody"/>
        <w:numPr>
          <w:ilvl w:val="1"/>
          <w:numId w:val="4"/>
        </w:numPr>
        <w:tabs>
          <w:tab w:val="left" w:pos="-40"/>
          <w:tab w:val="left" w:pos="993"/>
        </w:tabs>
        <w:suppressAutoHyphens/>
        <w:spacing w:after="120"/>
      </w:pPr>
      <w:r>
        <w:rPr>
          <w:rStyle w:val="WW-Domylnaczcionkaakapitu"/>
          <w:color w:val="000000"/>
        </w:rPr>
        <w:t xml:space="preserve">Zamawiający odrzuca ofertę </w:t>
      </w:r>
      <w:r w:rsidR="006C4E95">
        <w:rPr>
          <w:rStyle w:val="WW-Domylnaczcionkaakapitu"/>
          <w:color w:val="000000"/>
        </w:rPr>
        <w:t xml:space="preserve">oraz ofertę </w:t>
      </w:r>
      <w:r w:rsidR="006C4E95" w:rsidRPr="00992466">
        <w:t>dodatkow</w:t>
      </w:r>
      <w:r w:rsidR="006C4E95">
        <w:t xml:space="preserve">ą </w:t>
      </w:r>
      <w:r>
        <w:rPr>
          <w:rStyle w:val="WW-Domylnaczcionkaakapitu"/>
          <w:color w:val="000000"/>
        </w:rPr>
        <w:t>wykonawcy jeżeli:</w:t>
      </w:r>
    </w:p>
    <w:p w14:paraId="18D683D2" w14:textId="77777777"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została złożona po terminie składania ofert;</w:t>
      </w:r>
    </w:p>
    <w:p w14:paraId="788BC8FB" w14:textId="77D5A00C"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została złożona przez wykonawcę:</w:t>
      </w:r>
    </w:p>
    <w:p w14:paraId="25AA4025" w14:textId="308BA607" w:rsidR="00C05703" w:rsidRPr="00C05703" w:rsidRDefault="00C05703" w:rsidP="00634DD5">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podlegającego wykluczeniu z postępowania lub</w:t>
      </w:r>
    </w:p>
    <w:p w14:paraId="0F6B81C5" w14:textId="3DDA0806" w:rsidR="00C05703" w:rsidRPr="00C05703" w:rsidRDefault="00C05703" w:rsidP="00634DD5">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niespełniającego warunków udziału w postępowaniu, lub</w:t>
      </w:r>
    </w:p>
    <w:p w14:paraId="2A5E0A21" w14:textId="56FC75D9" w:rsidR="00C05703" w:rsidRPr="00C05703" w:rsidRDefault="00C05703" w:rsidP="00634DD5">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który nie złożył w przewidzianym terminie oświadcze</w:t>
      </w:r>
      <w:r>
        <w:rPr>
          <w:rStyle w:val="WW-Domylnaczcionkaakapitu"/>
        </w:rPr>
        <w:t xml:space="preserve">ń </w:t>
      </w:r>
      <w:r w:rsidRPr="00C05703">
        <w:rPr>
          <w:rStyle w:val="WW-Domylnaczcionkaakapitu"/>
        </w:rPr>
        <w:t>lub dokumentów</w:t>
      </w:r>
      <w:r>
        <w:rPr>
          <w:rStyle w:val="WW-Domylnaczcionkaakapitu"/>
        </w:rPr>
        <w:t xml:space="preserve"> na</w:t>
      </w:r>
      <w:r w:rsidRPr="00C05703">
        <w:t xml:space="preserve"> </w:t>
      </w:r>
      <w:r>
        <w:t xml:space="preserve">potwierdzenie </w:t>
      </w:r>
      <w:r w:rsidRPr="00C05703">
        <w:rPr>
          <w:rStyle w:val="WW-Domylnaczcionkaakapitu"/>
        </w:rPr>
        <w:t>spełniani</w:t>
      </w:r>
      <w:r>
        <w:rPr>
          <w:rStyle w:val="WW-Domylnaczcionkaakapitu"/>
        </w:rPr>
        <w:t>a</w:t>
      </w:r>
      <w:r w:rsidRPr="00C05703">
        <w:rPr>
          <w:rStyle w:val="WW-Domylnaczcionkaakapitu"/>
        </w:rPr>
        <w:t xml:space="preserve"> warunków udziału w postępowaniu;</w:t>
      </w:r>
    </w:p>
    <w:p w14:paraId="74B76A3A" w14:textId="7B1F3E58"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 xml:space="preserve">jest niezgodna </w:t>
      </w:r>
      <w:r w:rsidR="00FB45B6">
        <w:rPr>
          <w:rStyle w:val="WW-Domylnaczcionkaakapitu"/>
        </w:rPr>
        <w:t xml:space="preserve">lub </w:t>
      </w:r>
      <w:r w:rsidR="00FB45B6" w:rsidRPr="00C05703">
        <w:rPr>
          <w:rStyle w:val="WW-Domylnaczcionkaakapitu"/>
        </w:rPr>
        <w:t xml:space="preserve">jej treść jest niezgodna </w:t>
      </w:r>
      <w:r w:rsidRPr="00C05703">
        <w:rPr>
          <w:rStyle w:val="WW-Domylnaczcionkaakapitu"/>
        </w:rPr>
        <w:t xml:space="preserve">z </w:t>
      </w:r>
      <w:r w:rsidR="00FB45B6">
        <w:rPr>
          <w:rStyle w:val="WW-Domylnaczcionkaakapitu"/>
        </w:rPr>
        <w:t>treścią Zapytania ofertowego</w:t>
      </w:r>
      <w:r w:rsidRPr="00C05703">
        <w:rPr>
          <w:rStyle w:val="WW-Domylnaczcionkaakapitu"/>
        </w:rPr>
        <w:t>;</w:t>
      </w:r>
    </w:p>
    <w:p w14:paraId="4302B6C0" w14:textId="787BD709"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nie została sporządzona lub przekazana w sposób zgodny z wymaganiami technicznymi oraz organizacyjnymi sporządzania lub przekazywania ofert przy użyciu środków komunikacji elektronicznej określonymi przez zamawiającego;</w:t>
      </w:r>
    </w:p>
    <w:p w14:paraId="63BCB54C" w14:textId="7A96423B"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zawiera błędy w obliczeniu ceny;</w:t>
      </w:r>
    </w:p>
    <w:p w14:paraId="598420C4" w14:textId="0A183131" w:rsidR="00C05703" w:rsidRPr="0010261D" w:rsidRDefault="00C05703" w:rsidP="00634DD5">
      <w:pPr>
        <w:pStyle w:val="Textbody"/>
        <w:numPr>
          <w:ilvl w:val="2"/>
          <w:numId w:val="4"/>
        </w:numPr>
        <w:tabs>
          <w:tab w:val="left" w:pos="-692"/>
          <w:tab w:val="left" w:pos="1560"/>
        </w:tabs>
        <w:suppressAutoHyphens/>
        <w:spacing w:after="120"/>
        <w:rPr>
          <w:rStyle w:val="WW-Domylnaczcionkaakapitu"/>
        </w:rPr>
      </w:pPr>
      <w:r w:rsidRPr="0010261D">
        <w:rPr>
          <w:rStyle w:val="WW-Domylnaczcionkaakapitu"/>
        </w:rPr>
        <w:t xml:space="preserve">wykonawca w wyznaczonym terminie zakwestionował poprawienie omyłki, o której mowa w pkt </w:t>
      </w:r>
      <w:r w:rsidR="002D5936" w:rsidRPr="0010261D">
        <w:rPr>
          <w:rStyle w:val="WW-Domylnaczcionkaakapitu"/>
        </w:rPr>
        <w:t>8</w:t>
      </w:r>
      <w:r w:rsidR="00FB45B6" w:rsidRPr="0010261D">
        <w:rPr>
          <w:rStyle w:val="WW-Domylnaczcionkaakapitu"/>
        </w:rPr>
        <w:t>.</w:t>
      </w:r>
      <w:r w:rsidR="00C344C6" w:rsidRPr="0010261D">
        <w:rPr>
          <w:rStyle w:val="WW-Domylnaczcionkaakapitu"/>
        </w:rPr>
        <w:t>1</w:t>
      </w:r>
      <w:r w:rsidR="00B159F4" w:rsidRPr="0010261D">
        <w:rPr>
          <w:rStyle w:val="WW-Domylnaczcionkaakapitu"/>
        </w:rPr>
        <w:t>5</w:t>
      </w:r>
      <w:r w:rsidR="00FB45B6" w:rsidRPr="0010261D">
        <w:rPr>
          <w:rStyle w:val="WW-Domylnaczcionkaakapitu"/>
        </w:rPr>
        <w:t>.</w:t>
      </w:r>
      <w:r w:rsidRPr="0010261D">
        <w:rPr>
          <w:rStyle w:val="WW-Domylnaczcionkaakapitu"/>
        </w:rPr>
        <w:t>3</w:t>
      </w:r>
      <w:r w:rsidR="002D5936" w:rsidRPr="0010261D">
        <w:rPr>
          <w:rStyle w:val="WW-Domylnaczcionkaakapitu"/>
        </w:rPr>
        <w:t>;</w:t>
      </w:r>
    </w:p>
    <w:p w14:paraId="3CE9D838" w14:textId="78B0021F"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wykonawca nie wyraził pisemnej zgody na przedłużenie terminu związania ofertą;</w:t>
      </w:r>
    </w:p>
    <w:p w14:paraId="7218AE16" w14:textId="649BBEDE"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wykonawca nie wyraził pisemnej zgody na wybór jego oferty po upływie terminu związania ofertą;</w:t>
      </w:r>
    </w:p>
    <w:p w14:paraId="51807883" w14:textId="77777777" w:rsidR="00946706" w:rsidRPr="00021B92" w:rsidRDefault="00946706" w:rsidP="00946706">
      <w:pPr>
        <w:pStyle w:val="Akapitzlist"/>
        <w:numPr>
          <w:ilvl w:val="1"/>
          <w:numId w:val="4"/>
        </w:numPr>
        <w:tabs>
          <w:tab w:val="left" w:pos="-40"/>
          <w:tab w:val="left" w:pos="993"/>
        </w:tabs>
        <w:spacing w:after="120"/>
        <w:rPr>
          <w:rStyle w:val="WW-Domylnaczcionkaakapitu"/>
        </w:rPr>
      </w:pPr>
      <w:r w:rsidRPr="00021B92">
        <w:rPr>
          <w:rStyle w:val="WW-Domylnaczcionkaakapitu"/>
          <w:color w:val="000000"/>
        </w:rPr>
        <w:t xml:space="preserve">Jeżeli zaoferowana cena wydaje się rażąco niska w stosunku do przedmiotu zamówienia, tj. różni się o więcej niż 30% od średniej arytmetycznej cen wszystkich ważnych ofert niepodlegających odrzuceniu, lub budzi wątpliwości zamawiającego co do możliwości wykonania przedmiotu zamówienia zgodnie z wymaganiami określonymi w </w:t>
      </w:r>
      <w:r>
        <w:rPr>
          <w:rStyle w:val="WW-Domylnaczcionkaakapitu"/>
          <w:color w:val="000000"/>
        </w:rPr>
        <w:t>Z</w:t>
      </w:r>
      <w:r w:rsidRPr="00021B92">
        <w:rPr>
          <w:rStyle w:val="WW-Domylnaczcionkaakapitu"/>
          <w:color w:val="000000"/>
        </w:rPr>
        <w:t>apytaniu ofertowym lub wynikającymi z odrębnych przepisów, zamawiający zażąda od wykonawcy złożenia w wyznaczonym terminie wyjaśnień, w tym złożenia dowodów w zakresie wyliczenia ceny</w:t>
      </w:r>
      <w:r>
        <w:rPr>
          <w:rStyle w:val="WW-Domylnaczcionkaakapitu"/>
          <w:color w:val="000000"/>
        </w:rPr>
        <w:t xml:space="preserve">, </w:t>
      </w:r>
      <w:r w:rsidRPr="00722975">
        <w:rPr>
          <w:rStyle w:val="WW-Domylnaczcionkaakapitu"/>
          <w:color w:val="000000"/>
        </w:rPr>
        <w:t>chyba że rozbieżność wynika z okoliczności oczywistych, które nie wymagają wyjaśnienia</w:t>
      </w:r>
      <w:r w:rsidRPr="00021B92">
        <w:rPr>
          <w:rStyle w:val="WW-Domylnaczcionkaakapitu"/>
          <w:color w:val="000000"/>
        </w:rPr>
        <w:t>. Zamawiający oceni te wyjaśnienia w konsultacji z wykonawcą i odrzuci tę ofertę wyłącznie w przypadku, gdy złożone wyjaśnienia wraz z dowodami nie uzasadniają podanej ceny w tej ofercie.</w:t>
      </w:r>
    </w:p>
    <w:p w14:paraId="388F4E55" w14:textId="43AB079B" w:rsidR="00321FB0" w:rsidRDefault="00321FB0" w:rsidP="00634DD5">
      <w:pPr>
        <w:pStyle w:val="Akapitzlist"/>
        <w:widowControl/>
        <w:numPr>
          <w:ilvl w:val="1"/>
          <w:numId w:val="4"/>
        </w:numPr>
        <w:tabs>
          <w:tab w:val="left" w:pos="-40"/>
          <w:tab w:val="left" w:pos="993"/>
        </w:tabs>
        <w:spacing w:after="120"/>
      </w:pPr>
      <w:r>
        <w:t>Zamawiający unieważnia postępowanie, jeżeli:</w:t>
      </w:r>
    </w:p>
    <w:p w14:paraId="6F80236D" w14:textId="6ECFAFF3" w:rsidR="008A79D5" w:rsidRDefault="008A79D5" w:rsidP="00634DD5">
      <w:pPr>
        <w:pStyle w:val="Textbody"/>
        <w:numPr>
          <w:ilvl w:val="2"/>
          <w:numId w:val="4"/>
        </w:numPr>
        <w:tabs>
          <w:tab w:val="left" w:pos="-40"/>
          <w:tab w:val="left" w:pos="1560"/>
        </w:tabs>
        <w:suppressAutoHyphens/>
        <w:spacing w:after="120"/>
      </w:pPr>
      <w:r w:rsidRPr="008A79D5">
        <w:t>wystąpiły okoliczności powodujące, że dalsze prowadzenie postępowania jest nieuzasadnione</w:t>
      </w:r>
      <w:r>
        <w:t>;</w:t>
      </w:r>
    </w:p>
    <w:p w14:paraId="68D424D1" w14:textId="718AA8F1" w:rsidR="008A79D5" w:rsidRDefault="008A79D5" w:rsidP="00634DD5">
      <w:pPr>
        <w:pStyle w:val="Textbody"/>
        <w:numPr>
          <w:ilvl w:val="2"/>
          <w:numId w:val="4"/>
        </w:numPr>
        <w:tabs>
          <w:tab w:val="left" w:pos="-40"/>
          <w:tab w:val="left" w:pos="1560"/>
        </w:tabs>
        <w:suppressAutoHyphens/>
        <w:spacing w:after="120"/>
      </w:pPr>
      <w:r>
        <w:t>nie złożono żadnej oferty;</w:t>
      </w:r>
    </w:p>
    <w:p w14:paraId="2D955246" w14:textId="2DC61227" w:rsidR="008A79D5" w:rsidRDefault="008A79D5" w:rsidP="00634DD5">
      <w:pPr>
        <w:pStyle w:val="Textbody"/>
        <w:numPr>
          <w:ilvl w:val="2"/>
          <w:numId w:val="4"/>
        </w:numPr>
        <w:tabs>
          <w:tab w:val="left" w:pos="-40"/>
          <w:tab w:val="left" w:pos="1560"/>
        </w:tabs>
        <w:suppressAutoHyphens/>
        <w:spacing w:after="120"/>
      </w:pPr>
      <w:r>
        <w:t>wszystkie oferty podlegały odrzuceniu;</w:t>
      </w:r>
    </w:p>
    <w:p w14:paraId="548213EE" w14:textId="7B9A5518" w:rsidR="008A79D5" w:rsidRDefault="008A79D5" w:rsidP="00634DD5">
      <w:pPr>
        <w:pStyle w:val="Textbody"/>
        <w:numPr>
          <w:ilvl w:val="2"/>
          <w:numId w:val="4"/>
        </w:numPr>
        <w:tabs>
          <w:tab w:val="left" w:pos="-40"/>
          <w:tab w:val="left" w:pos="1560"/>
        </w:tabs>
        <w:suppressAutoHyphens/>
        <w:spacing w:after="120"/>
      </w:pPr>
      <w:r>
        <w:t>cena najkorzystniejszej oferty lub oferta z najniższą ceną przewyższa kwotę, którą zamawiający zamierza przeznaczyć na sfinansowanie zamówienia, chyba że zamawiający może zwiększyć tę kwotę do ceny najkorzystniejszej oferty;</w:t>
      </w:r>
    </w:p>
    <w:p w14:paraId="1D437CC3" w14:textId="45D62ED1" w:rsidR="008A79D5" w:rsidRDefault="00621F67" w:rsidP="00634DD5">
      <w:pPr>
        <w:pStyle w:val="Textbody"/>
        <w:numPr>
          <w:ilvl w:val="2"/>
          <w:numId w:val="4"/>
        </w:numPr>
        <w:tabs>
          <w:tab w:val="left" w:pos="-40"/>
          <w:tab w:val="left" w:pos="1560"/>
        </w:tabs>
        <w:suppressAutoHyphens/>
        <w:spacing w:after="120"/>
      </w:pPr>
      <w:r>
        <w:t xml:space="preserve">nie można dokonać wyboru oferty najkorzystniejszej zgodnie z zapisami określonymi w pkt </w:t>
      </w:r>
      <w:r w:rsidR="002D5936">
        <w:t>1</w:t>
      </w:r>
      <w:r w:rsidR="0002372A">
        <w:t>0</w:t>
      </w:r>
      <w:r w:rsidR="008A79D5">
        <w:t>;</w:t>
      </w:r>
    </w:p>
    <w:p w14:paraId="4115FC83" w14:textId="6FCF6A27" w:rsidR="008A79D5" w:rsidRDefault="008A79D5" w:rsidP="00634DD5">
      <w:pPr>
        <w:pStyle w:val="Textbody"/>
        <w:numPr>
          <w:ilvl w:val="2"/>
          <w:numId w:val="4"/>
        </w:numPr>
        <w:tabs>
          <w:tab w:val="left" w:pos="-40"/>
          <w:tab w:val="left" w:pos="1560"/>
        </w:tabs>
        <w:suppressAutoHyphens/>
        <w:spacing w:after="120"/>
      </w:pPr>
      <w:r>
        <w:t>wystąpiła istotna zmiana okoliczności powodująca, że prowadzenie postępowania lub wykonanie zamówienia nie leży w interesie zamawiającego;</w:t>
      </w:r>
    </w:p>
    <w:p w14:paraId="038505DC" w14:textId="2DB42BF2" w:rsidR="008A79D5" w:rsidRDefault="008A79D5" w:rsidP="00634DD5">
      <w:pPr>
        <w:pStyle w:val="Textbody"/>
        <w:numPr>
          <w:ilvl w:val="2"/>
          <w:numId w:val="4"/>
        </w:numPr>
        <w:tabs>
          <w:tab w:val="left" w:pos="-40"/>
          <w:tab w:val="left" w:pos="1560"/>
        </w:tabs>
        <w:suppressAutoHyphens/>
        <w:spacing w:after="120"/>
      </w:pPr>
      <w:r>
        <w:t>postępowanie obarczone jest niemożliwą do usunięcia wadą;</w:t>
      </w:r>
    </w:p>
    <w:p w14:paraId="213E7B5A" w14:textId="0DE3D41E" w:rsidR="008A79D5" w:rsidRPr="0002372A" w:rsidRDefault="008A79D5" w:rsidP="00634DD5">
      <w:pPr>
        <w:pStyle w:val="Textbody"/>
        <w:numPr>
          <w:ilvl w:val="2"/>
          <w:numId w:val="4"/>
        </w:numPr>
        <w:tabs>
          <w:tab w:val="left" w:pos="-40"/>
          <w:tab w:val="left" w:pos="1560"/>
        </w:tabs>
        <w:suppressAutoHyphens/>
        <w:spacing w:after="120"/>
      </w:pPr>
      <w:r w:rsidRPr="0002372A">
        <w:t>wykonawca uchylił się od zawarcia umowy w sprawie zamówienia publicznego, z uwzględnieniem pkt 1</w:t>
      </w:r>
      <w:r w:rsidR="0002372A" w:rsidRPr="0002372A">
        <w:t>2</w:t>
      </w:r>
      <w:r w:rsidRPr="0002372A">
        <w:t>.6;</w:t>
      </w:r>
    </w:p>
    <w:p w14:paraId="5D54D500" w14:textId="3950430B" w:rsidR="00321FB0" w:rsidRDefault="00621F67" w:rsidP="00634DD5">
      <w:pPr>
        <w:pStyle w:val="Textbody"/>
        <w:numPr>
          <w:ilvl w:val="2"/>
          <w:numId w:val="4"/>
        </w:numPr>
        <w:tabs>
          <w:tab w:val="left" w:pos="-40"/>
          <w:tab w:val="left" w:pos="1560"/>
        </w:tabs>
        <w:suppressAutoHyphens/>
        <w:spacing w:after="120"/>
      </w:pPr>
      <w:r w:rsidRPr="00621F67">
        <w:t>środki, które zamawiający zamierzał przeznaczyć na sfinansowanie całości lub części zamówienia, nie zostały mu przyznane</w:t>
      </w:r>
      <w:r w:rsidR="00321FB0">
        <w:t>.</w:t>
      </w:r>
    </w:p>
    <w:p w14:paraId="1A7C3632" w14:textId="77777777" w:rsidR="00321FB0" w:rsidRDefault="00321FB0" w:rsidP="00634DD5">
      <w:pPr>
        <w:pStyle w:val="Textbody"/>
        <w:numPr>
          <w:ilvl w:val="1"/>
          <w:numId w:val="4"/>
        </w:numPr>
        <w:tabs>
          <w:tab w:val="left" w:pos="-40"/>
          <w:tab w:val="left" w:pos="993"/>
        </w:tabs>
        <w:suppressAutoHyphens/>
        <w:spacing w:after="120"/>
      </w:pPr>
      <w:r>
        <w:t>Zamawiającemu przysługuje uprawnienie do zamknięcia postępowania o udzielenie zamówienia bez dokonywania wyboru oferty.</w:t>
      </w:r>
    </w:p>
    <w:p w14:paraId="2A37E3CC" w14:textId="67BBC88B" w:rsidR="00321FB0" w:rsidRDefault="00321FB0" w:rsidP="00634DD5">
      <w:pPr>
        <w:pStyle w:val="Textbody"/>
        <w:numPr>
          <w:ilvl w:val="1"/>
          <w:numId w:val="4"/>
        </w:numPr>
        <w:tabs>
          <w:tab w:val="left" w:pos="-40"/>
          <w:tab w:val="left" w:pos="993"/>
        </w:tabs>
        <w:suppressAutoHyphens/>
        <w:spacing w:after="120"/>
      </w:pPr>
      <w:r>
        <w:t>Wykonawcom nie przysługują żadne roszczenia względem zamawiającego w przypadku unieważnienia lub zamknięcia postępowania o udzielenie zamówienia.</w:t>
      </w:r>
    </w:p>
    <w:p w14:paraId="257822B7" w14:textId="61CC69D6" w:rsidR="00B5156D" w:rsidRDefault="00B5156D" w:rsidP="00634DD5">
      <w:pPr>
        <w:pStyle w:val="Textbody"/>
        <w:numPr>
          <w:ilvl w:val="1"/>
          <w:numId w:val="4"/>
        </w:numPr>
        <w:tabs>
          <w:tab w:val="left" w:pos="-40"/>
          <w:tab w:val="left" w:pos="993"/>
        </w:tabs>
        <w:suppressAutoHyphens/>
        <w:spacing w:after="120"/>
      </w:pPr>
      <w:r>
        <w:t>Informację o wyniku postępowania zamawiający przekaże wykonawcom, którzy złożyli oferty. Informacja ta zawiera imię i nazwisko albo nazwę wybranego wykonawcy, jego siedzibę (miejscowość) oraz cenę najkorzystniejszej oferty.</w:t>
      </w:r>
    </w:p>
    <w:p w14:paraId="3D2AD576" w14:textId="77777777" w:rsidR="00E775F8" w:rsidRDefault="00D1574F" w:rsidP="00634DD5">
      <w:pPr>
        <w:pStyle w:val="SIWZpkt"/>
        <w:widowControl/>
        <w:numPr>
          <w:ilvl w:val="0"/>
          <w:numId w:val="4"/>
        </w:numPr>
        <w:spacing w:after="120"/>
      </w:pPr>
      <w:r>
        <w:t>Informacje o formalnościach, jakie powinny zostać dopełnione po wyborze wykonawcy w celu zawarcia umowy.</w:t>
      </w:r>
    </w:p>
    <w:p w14:paraId="2F4BED3B" w14:textId="77777777" w:rsidR="005E4E23" w:rsidRPr="005E4E23" w:rsidRDefault="005E4E23"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Zamawiający zawrze umowę w sprawie zamówienia w wyznaczonym przez siebie terminie po upływie 5 dni od poinformowania o wyborze najkorzystniejszej oferty.</w:t>
      </w:r>
    </w:p>
    <w:p w14:paraId="050C449E" w14:textId="7F76CF11" w:rsidR="00FE38A7" w:rsidRPr="0002372A" w:rsidRDefault="005E4E23" w:rsidP="0002372A">
      <w:pPr>
        <w:pStyle w:val="Textbody"/>
        <w:numPr>
          <w:ilvl w:val="1"/>
          <w:numId w:val="4"/>
        </w:numPr>
        <w:tabs>
          <w:tab w:val="left" w:pos="-40"/>
          <w:tab w:val="left" w:pos="993"/>
        </w:tabs>
        <w:suppressAutoHyphens/>
        <w:spacing w:after="120"/>
      </w:pPr>
      <w:r w:rsidRPr="005E4E23">
        <w:rPr>
          <w:rStyle w:val="WW-Domylnaczcionkaakapitu"/>
        </w:rPr>
        <w:t xml:space="preserve">Zamawiający może zawrzeć umowę w sprawie zamówienia przed upływem terminu, o którym mowa w </w:t>
      </w:r>
      <w:r w:rsidR="00C47D50">
        <w:rPr>
          <w:rStyle w:val="WW-Domylnaczcionkaakapitu"/>
        </w:rPr>
        <w:t>pkt</w:t>
      </w:r>
      <w:r w:rsidRPr="005E4E23">
        <w:rPr>
          <w:rStyle w:val="WW-Domylnaczcionkaakapitu"/>
        </w:rPr>
        <w:t xml:space="preserve">. </w:t>
      </w:r>
      <w:r w:rsidR="00C47D50">
        <w:rPr>
          <w:rStyle w:val="WW-Domylnaczcionkaakapitu"/>
        </w:rPr>
        <w:t>1</w:t>
      </w:r>
      <w:r w:rsidR="0002372A">
        <w:rPr>
          <w:rStyle w:val="WW-Domylnaczcionkaakapitu"/>
        </w:rPr>
        <w:t>2</w:t>
      </w:r>
      <w:r w:rsidR="00C47D50">
        <w:rPr>
          <w:rStyle w:val="WW-Domylnaczcionkaakapitu"/>
        </w:rPr>
        <w:t>.</w:t>
      </w:r>
      <w:r w:rsidRPr="005E4E23">
        <w:rPr>
          <w:rStyle w:val="WW-Domylnaczcionkaakapitu"/>
        </w:rPr>
        <w:t>1, jeżeli nie odrzucono żadnej oferty.</w:t>
      </w:r>
      <w:r w:rsidR="008A48CE" w:rsidRPr="0002372A">
        <w:rPr>
          <w:rFonts w:eastAsia="Times New Roman"/>
          <w:color w:val="A5A5A5" w:themeColor="accent3"/>
          <w:lang w:eastAsia="zh-CN"/>
        </w:rPr>
        <w:t xml:space="preserve"> </w:t>
      </w:r>
    </w:p>
    <w:p w14:paraId="30BB2CDF" w14:textId="77777777" w:rsidR="00995939" w:rsidRDefault="00995939" w:rsidP="00634DD5">
      <w:pPr>
        <w:pStyle w:val="Textbody"/>
        <w:numPr>
          <w:ilvl w:val="1"/>
          <w:numId w:val="4"/>
        </w:numPr>
        <w:tabs>
          <w:tab w:val="left" w:pos="-40"/>
          <w:tab w:val="left" w:pos="993"/>
        </w:tabs>
        <w:suppressAutoHyphens/>
        <w:spacing w:after="120"/>
      </w:pPr>
      <w:r>
        <w:rPr>
          <w:rStyle w:val="WW-Domylnaczcionkaakapitu"/>
          <w:color w:val="000000"/>
        </w:rPr>
        <w:t>Wykonawca, którego oferta zostanie wybrana zobowiązany jest podpisać umowę w miejscu wskazanym przez Zamawiającego, zgodną z Zapytaniem ofertowym wraz z załącznikami oraz złożoną ofertą, w terminie wyznaczonym przez Zamawiającego w zawiadomieniu o wyborze oferty.</w:t>
      </w:r>
    </w:p>
    <w:p w14:paraId="41C7D3B3" w14:textId="502D2A36" w:rsidR="00995939" w:rsidRDefault="00995939" w:rsidP="00634DD5">
      <w:pPr>
        <w:pStyle w:val="SIWZ2"/>
        <w:widowControl/>
        <w:numPr>
          <w:ilvl w:val="1"/>
          <w:numId w:val="4"/>
        </w:numPr>
        <w:tabs>
          <w:tab w:val="left" w:pos="993"/>
        </w:tabs>
        <w:spacing w:after="120"/>
      </w:pPr>
      <w:r>
        <w:t>Osoby podpisujące umowę powinny posiadać ze sobą dokument potwierdzający ich umocowanie do podpisania umowy, o ile umocowanie to nie będzie wynikać z dokumentów załączonych do oferty.</w:t>
      </w:r>
    </w:p>
    <w:p w14:paraId="6DFA1F35" w14:textId="548B4EB6" w:rsidR="00C47D50" w:rsidRDefault="00995939" w:rsidP="00634DD5">
      <w:pPr>
        <w:pStyle w:val="Akapitzlist"/>
        <w:widowControl/>
        <w:numPr>
          <w:ilvl w:val="1"/>
          <w:numId w:val="4"/>
        </w:numPr>
        <w:tabs>
          <w:tab w:val="left" w:pos="993"/>
        </w:tabs>
        <w:spacing w:after="120"/>
      </w:pPr>
      <w:r w:rsidRPr="00995939">
        <w:t xml:space="preserve">W przypadku, gdy wykonawca odstąpi od </w:t>
      </w:r>
      <w:r w:rsidR="00B5156D" w:rsidRPr="00B5156D">
        <w:t>zawarcia</w:t>
      </w:r>
      <w:r w:rsidR="00B5156D">
        <w:t xml:space="preserve"> </w:t>
      </w:r>
      <w:r w:rsidRPr="00995939">
        <w:t>umowy z zamawiającym,</w:t>
      </w:r>
      <w:r w:rsidR="00D01CBC">
        <w:t xml:space="preserve"> w tym nie wypełni wymogów określonych w pkt 1</w:t>
      </w:r>
      <w:r w:rsidR="0002372A">
        <w:t>2</w:t>
      </w:r>
      <w:r w:rsidR="00D01CBC">
        <w:t>.3-1</w:t>
      </w:r>
      <w:r w:rsidR="0002372A">
        <w:t>2</w:t>
      </w:r>
      <w:r w:rsidR="00D01CBC">
        <w:t>.</w:t>
      </w:r>
      <w:r w:rsidR="0002372A">
        <w:t>4</w:t>
      </w:r>
      <w:r w:rsidR="00D01CBC">
        <w:t xml:space="preserve"> </w:t>
      </w:r>
      <w:r w:rsidR="00B5156D" w:rsidRPr="00B5156D">
        <w:t>zamawiający może zawrzeć umowę z wykonawcą</w:t>
      </w:r>
      <w:r w:rsidRPr="00995939">
        <w:t>, który w postępowaniu o udzielenie zamówienia uzyskał kolejną najwyższą liczbę punktów.</w:t>
      </w:r>
    </w:p>
    <w:p w14:paraId="2F8C319C" w14:textId="77777777" w:rsidR="00C47D50" w:rsidRDefault="00C47D50" w:rsidP="00634DD5">
      <w:pPr>
        <w:widowControl/>
        <w:spacing w:after="120"/>
      </w:pPr>
    </w:p>
    <w:p w14:paraId="6392E892" w14:textId="77777777" w:rsidR="00C47D50" w:rsidRDefault="00C47D50" w:rsidP="00634DD5">
      <w:pPr>
        <w:widowControl/>
        <w:spacing w:after="120"/>
      </w:pPr>
    </w:p>
    <w:p w14:paraId="3058032B" w14:textId="77777777" w:rsidR="00B5156D" w:rsidRDefault="00B5156D" w:rsidP="00634DD5">
      <w:pPr>
        <w:widowControl/>
        <w:spacing w:after="120"/>
        <w:sectPr w:rsidR="00B5156D" w:rsidSect="00417AA5">
          <w:type w:val="continuous"/>
          <w:pgSz w:w="11906" w:h="16838"/>
          <w:pgMar w:top="1134" w:right="1134" w:bottom="1417" w:left="1134" w:header="708" w:footer="708" w:gutter="0"/>
          <w:cols w:space="708"/>
        </w:sectPr>
      </w:pPr>
    </w:p>
    <w:p w14:paraId="3B7E45C3" w14:textId="77777777" w:rsidR="00E775F8" w:rsidRDefault="00C47D50" w:rsidP="00634DD5">
      <w:pPr>
        <w:pStyle w:val="Akapitzlist"/>
        <w:widowControl/>
        <w:numPr>
          <w:ilvl w:val="0"/>
          <w:numId w:val="4"/>
        </w:numPr>
        <w:spacing w:after="120"/>
      </w:pPr>
      <w:r w:rsidRPr="00C47D50">
        <w:rPr>
          <w:b/>
        </w:rPr>
        <w:t>Sprawy sporne</w:t>
      </w:r>
      <w:r w:rsidR="00D1574F">
        <w:t>.</w:t>
      </w:r>
    </w:p>
    <w:p w14:paraId="76472C11" w14:textId="77777777" w:rsidR="00C47D50" w:rsidRDefault="00C47D50" w:rsidP="00634DD5">
      <w:pPr>
        <w:pStyle w:val="Akapitzlist"/>
        <w:widowControl/>
        <w:spacing w:after="120"/>
        <w:ind w:left="283"/>
      </w:pPr>
    </w:p>
    <w:p w14:paraId="23728D66"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Wobec czynności podjętych przez zamawiającego w toku postępowania, można wnieść pisemne uwagi do zamawiającego.</w:t>
      </w:r>
    </w:p>
    <w:p w14:paraId="7CA75A64"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Uwagi wnosi się w terminie 5 dni od dnia, w którym powzięto lub można było powziąć wiadomość o okolicznościach stanowiących podstawę jego wniesienia.</w:t>
      </w:r>
    </w:p>
    <w:p w14:paraId="3B43B473"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Uwagi uważa się za wniesione z chwilą, gdy dotarły one do zamawiającego.</w:t>
      </w:r>
    </w:p>
    <w:p w14:paraId="2F6E7F03"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Wniesienie uwag jest dopuszczalne tylko przed zawarciem umowy.</w:t>
      </w:r>
    </w:p>
    <w:p w14:paraId="3D0B6AC2"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Zamawiający ustosunkowuje się do uwag przed zawarciem umowy.</w:t>
      </w:r>
    </w:p>
    <w:p w14:paraId="7A0B780E" w14:textId="77777777" w:rsidR="00225980" w:rsidRDefault="00225980" w:rsidP="00634DD5">
      <w:pPr>
        <w:pStyle w:val="Textbody"/>
        <w:numPr>
          <w:ilvl w:val="1"/>
          <w:numId w:val="4"/>
        </w:numPr>
        <w:tabs>
          <w:tab w:val="left" w:pos="-40"/>
          <w:tab w:val="left" w:pos="993"/>
        </w:tabs>
        <w:suppressAutoHyphens/>
        <w:spacing w:after="120"/>
        <w:rPr>
          <w:rStyle w:val="WW-Domylnaczcionkaakapitu"/>
        </w:rPr>
      </w:pPr>
      <w:bookmarkStart w:id="13" w:name="_Hlk518836771"/>
      <w:r w:rsidRPr="005E4E23">
        <w:rPr>
          <w:rStyle w:val="WW-Domylnaczcionkaakapitu"/>
        </w:rPr>
        <w:t>Zamawiający nie ustosunkowuje się do uwag wniesionych po terminie, wniesionych przez podmiot nieuprawniony lub jeżeli uzna że są one bezzasadne.</w:t>
      </w:r>
    </w:p>
    <w:p w14:paraId="25099A4A" w14:textId="57D3DB01"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 xml:space="preserve">Brak ustosunkowania się do uwag w terminie, o których mowa w </w:t>
      </w:r>
      <w:r w:rsidR="00225980">
        <w:rPr>
          <w:rStyle w:val="WW-Domylnaczcionkaakapitu"/>
        </w:rPr>
        <w:t>pkt</w:t>
      </w:r>
      <w:r w:rsidRPr="005E4E23">
        <w:rPr>
          <w:rStyle w:val="WW-Domylnaczcionkaakapitu"/>
        </w:rPr>
        <w:t>. 1</w:t>
      </w:r>
      <w:r w:rsidR="0002372A">
        <w:rPr>
          <w:rStyle w:val="WW-Domylnaczcionkaakapitu"/>
        </w:rPr>
        <w:t>3</w:t>
      </w:r>
      <w:r w:rsidR="00225980">
        <w:rPr>
          <w:rStyle w:val="WW-Domylnaczcionkaakapitu"/>
        </w:rPr>
        <w:t>.5</w:t>
      </w:r>
      <w:r w:rsidRPr="005E4E23">
        <w:rPr>
          <w:rStyle w:val="WW-Domylnaczcionkaakapitu"/>
        </w:rPr>
        <w:t>, uznaje się za ich odrzucenie.</w:t>
      </w:r>
    </w:p>
    <w:bookmarkEnd w:id="13"/>
    <w:p w14:paraId="7C70BD41"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Ustosunkowanie się do uwag przekazuje się wykonawcy, który wniósł uwagi.</w:t>
      </w:r>
    </w:p>
    <w:p w14:paraId="0C19658C"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 przypadku uwzględnienia uwag zamawiający powtarza czynność, której one dotyczą.</w:t>
      </w:r>
    </w:p>
    <w:p w14:paraId="0EF64B93" w14:textId="0EA2495C" w:rsidR="00C47D50" w:rsidRDefault="00C47D50" w:rsidP="00634DD5">
      <w:pPr>
        <w:pStyle w:val="Textbody"/>
        <w:numPr>
          <w:ilvl w:val="1"/>
          <w:numId w:val="4"/>
        </w:numPr>
        <w:tabs>
          <w:tab w:val="left" w:pos="-40"/>
          <w:tab w:val="left" w:pos="1134"/>
        </w:tabs>
        <w:suppressAutoHyphens/>
        <w:spacing w:after="120"/>
        <w:rPr>
          <w:rStyle w:val="WW-Domylnaczcionkaakapitu"/>
        </w:rPr>
      </w:pPr>
      <w:r w:rsidRPr="005E4E23">
        <w:rPr>
          <w:rStyle w:val="WW-Domylnaczcionkaakapitu"/>
        </w:rPr>
        <w:t>O powtórzeniu lub dokonaniu czynności zamawiający informuje niezwłocznie wszystkich wykonawców.</w:t>
      </w:r>
    </w:p>
    <w:p w14:paraId="19BE0605" w14:textId="77777777" w:rsidR="00C47D50" w:rsidRDefault="00C47D50" w:rsidP="00634DD5">
      <w:pPr>
        <w:widowControl/>
        <w:spacing w:after="120"/>
        <w:rPr>
          <w:rStyle w:val="WW-Domylnaczcionkaakapitu"/>
        </w:rPr>
      </w:pPr>
    </w:p>
    <w:p w14:paraId="29F9A976" w14:textId="77777777" w:rsidR="00C47D50" w:rsidRDefault="00C47D50" w:rsidP="00634DD5">
      <w:pPr>
        <w:widowControl/>
        <w:spacing w:after="120"/>
        <w:rPr>
          <w:rStyle w:val="WW-Domylnaczcionkaakapitu"/>
        </w:rPr>
      </w:pPr>
    </w:p>
    <w:p w14:paraId="69E6DDD2" w14:textId="77777777" w:rsidR="00C47D50" w:rsidRDefault="00C47D50" w:rsidP="00634DD5">
      <w:pPr>
        <w:pStyle w:val="Akapitzlist"/>
        <w:widowControl/>
        <w:numPr>
          <w:ilvl w:val="0"/>
          <w:numId w:val="4"/>
        </w:numPr>
        <w:spacing w:after="120"/>
        <w:rPr>
          <w:b/>
        </w:rPr>
      </w:pPr>
      <w:r w:rsidRPr="00C47D50">
        <w:rPr>
          <w:b/>
        </w:rPr>
        <w:t>Wzór umowy oraz określenie warunków zmian umowy zawartej w wyniku przeprowadzonego postępowania o udzielenie zamówienia publicznego, o ile przewiduje si</w:t>
      </w:r>
      <w:r>
        <w:rPr>
          <w:b/>
        </w:rPr>
        <w:t>ę możliwość zmiany takiej umowy</w:t>
      </w:r>
    </w:p>
    <w:p w14:paraId="58D8A5D7" w14:textId="77777777" w:rsidR="00C47D50" w:rsidRPr="00C47D50" w:rsidRDefault="00C47D50" w:rsidP="00634DD5">
      <w:pPr>
        <w:pStyle w:val="Akapitzlist"/>
        <w:widowControl/>
        <w:spacing w:after="120"/>
        <w:ind w:left="283"/>
        <w:rPr>
          <w:b/>
        </w:rPr>
      </w:pPr>
    </w:p>
    <w:p w14:paraId="0A5F202C" w14:textId="74BF86E8" w:rsidR="00E775F8" w:rsidRPr="0010261D" w:rsidRDefault="00D1574F" w:rsidP="00634DD5">
      <w:pPr>
        <w:pStyle w:val="Textbody"/>
        <w:suppressAutoHyphens/>
        <w:spacing w:after="120"/>
      </w:pPr>
      <w:r w:rsidRPr="0010261D">
        <w:rPr>
          <w:rStyle w:val="WW-Domylnaczcionkaakapitu"/>
        </w:rPr>
        <w:t xml:space="preserve">Do zapytania ofertowego dołączony jest wzór umowy (zał. nr </w:t>
      </w:r>
      <w:r w:rsidR="00B37ACF" w:rsidRPr="0010261D">
        <w:rPr>
          <w:rStyle w:val="WW-Domylnaczcionkaakapitu"/>
        </w:rPr>
        <w:t>5</w:t>
      </w:r>
      <w:r w:rsidRPr="0010261D">
        <w:rPr>
          <w:rStyle w:val="WW-Domylnaczcionkaakapitu"/>
        </w:rPr>
        <w:t>) zawierający określenie warunków zmian umowy zawartej w wyniku przeprowadzonego postępowania o udzielenie zamówienia.</w:t>
      </w:r>
    </w:p>
    <w:p w14:paraId="7E61DD25" w14:textId="77777777" w:rsidR="00E775F8" w:rsidRDefault="00E775F8" w:rsidP="00634DD5">
      <w:pPr>
        <w:pStyle w:val="SIWZpkt"/>
        <w:widowControl/>
        <w:spacing w:after="120"/>
      </w:pPr>
    </w:p>
    <w:p w14:paraId="4B0B10F0" w14:textId="77777777" w:rsidR="00DB449E" w:rsidRDefault="00DB449E" w:rsidP="00634DD5">
      <w:pPr>
        <w:widowControl/>
        <w:spacing w:after="120"/>
      </w:pPr>
    </w:p>
    <w:p w14:paraId="4049C6FC" w14:textId="77777777" w:rsidR="0010261D" w:rsidRDefault="0010261D" w:rsidP="00634DD5">
      <w:pPr>
        <w:widowControl/>
        <w:spacing w:after="120"/>
      </w:pPr>
    </w:p>
    <w:p w14:paraId="298B6D4A" w14:textId="77777777" w:rsidR="0010261D" w:rsidRDefault="0010261D" w:rsidP="00634DD5">
      <w:pPr>
        <w:widowControl/>
        <w:spacing w:after="120"/>
      </w:pPr>
    </w:p>
    <w:p w14:paraId="0B6DD83E" w14:textId="77777777" w:rsidR="0010261D" w:rsidRDefault="0010261D" w:rsidP="00634DD5">
      <w:pPr>
        <w:widowControl/>
        <w:spacing w:after="120"/>
        <w:sectPr w:rsidR="0010261D" w:rsidSect="00417AA5">
          <w:type w:val="continuous"/>
          <w:pgSz w:w="11906" w:h="16838"/>
          <w:pgMar w:top="1134" w:right="1134" w:bottom="1417" w:left="1134" w:header="708" w:footer="708" w:gutter="0"/>
          <w:cols w:space="708"/>
        </w:sectPr>
      </w:pPr>
    </w:p>
    <w:p w14:paraId="100D897C" w14:textId="77777777" w:rsidR="00E775F8" w:rsidRDefault="00D1574F" w:rsidP="00634DD5">
      <w:pPr>
        <w:pStyle w:val="Standard"/>
        <w:widowControl/>
        <w:spacing w:after="120"/>
        <w:ind w:left="283" w:hanging="283"/>
        <w:rPr>
          <w:sz w:val="20"/>
          <w:szCs w:val="20"/>
        </w:rPr>
      </w:pPr>
      <w:r>
        <w:rPr>
          <w:sz w:val="20"/>
          <w:szCs w:val="20"/>
        </w:rPr>
        <w:t>W załączeniu:</w:t>
      </w:r>
    </w:p>
    <w:p w14:paraId="755C2D06" w14:textId="61DF72CF" w:rsidR="00B37ACF" w:rsidRPr="00541A70" w:rsidRDefault="00B37ACF" w:rsidP="00634DD5">
      <w:pPr>
        <w:pStyle w:val="Standard"/>
        <w:widowControl/>
        <w:numPr>
          <w:ilvl w:val="0"/>
          <w:numId w:val="8"/>
        </w:numPr>
        <w:spacing w:after="120"/>
        <w:rPr>
          <w:sz w:val="20"/>
          <w:szCs w:val="20"/>
        </w:rPr>
      </w:pPr>
      <w:r w:rsidRPr="00541A70">
        <w:rPr>
          <w:sz w:val="20"/>
          <w:szCs w:val="20"/>
        </w:rPr>
        <w:t xml:space="preserve">Wzór formularza ofertowego – załącznik nr </w:t>
      </w:r>
      <w:r w:rsidR="0010261D">
        <w:rPr>
          <w:sz w:val="20"/>
          <w:szCs w:val="20"/>
        </w:rPr>
        <w:t>1</w:t>
      </w:r>
    </w:p>
    <w:p w14:paraId="2F84E2A5" w14:textId="5DE33193" w:rsidR="00DD653C" w:rsidRPr="00541A70" w:rsidRDefault="00DD653C" w:rsidP="00634DD5">
      <w:pPr>
        <w:pStyle w:val="Standard"/>
        <w:widowControl/>
        <w:numPr>
          <w:ilvl w:val="0"/>
          <w:numId w:val="8"/>
        </w:numPr>
        <w:spacing w:after="120"/>
        <w:rPr>
          <w:sz w:val="20"/>
          <w:szCs w:val="20"/>
        </w:rPr>
      </w:pPr>
      <w:r w:rsidRPr="00541A70">
        <w:rPr>
          <w:sz w:val="20"/>
          <w:szCs w:val="20"/>
        </w:rPr>
        <w:t xml:space="preserve">Wzór oświadczenia wykonawcy - załącznik nr </w:t>
      </w:r>
      <w:r w:rsidR="0010261D">
        <w:rPr>
          <w:sz w:val="20"/>
          <w:szCs w:val="20"/>
        </w:rPr>
        <w:t>2</w:t>
      </w:r>
      <w:r w:rsidRPr="00541A70">
        <w:rPr>
          <w:sz w:val="20"/>
          <w:szCs w:val="20"/>
        </w:rPr>
        <w:t>A</w:t>
      </w:r>
    </w:p>
    <w:p w14:paraId="17F7A817" w14:textId="28797262" w:rsidR="00DD653C" w:rsidRPr="00541A70" w:rsidRDefault="00DD653C" w:rsidP="00634DD5">
      <w:pPr>
        <w:pStyle w:val="Standard"/>
        <w:widowControl/>
        <w:numPr>
          <w:ilvl w:val="0"/>
          <w:numId w:val="8"/>
        </w:numPr>
        <w:spacing w:after="120"/>
        <w:rPr>
          <w:sz w:val="20"/>
          <w:szCs w:val="20"/>
        </w:rPr>
      </w:pPr>
      <w:r w:rsidRPr="00541A70">
        <w:rPr>
          <w:sz w:val="20"/>
          <w:szCs w:val="20"/>
        </w:rPr>
        <w:t xml:space="preserve">Wzór oświadczenia podmiotu udostępniającego zasoby - załącznik nr </w:t>
      </w:r>
      <w:r w:rsidR="0010261D">
        <w:rPr>
          <w:sz w:val="20"/>
          <w:szCs w:val="20"/>
        </w:rPr>
        <w:t>2</w:t>
      </w:r>
      <w:r w:rsidRPr="00541A70">
        <w:rPr>
          <w:sz w:val="20"/>
          <w:szCs w:val="20"/>
        </w:rPr>
        <w:t>B</w:t>
      </w:r>
    </w:p>
    <w:p w14:paraId="12F82D29" w14:textId="067524B2" w:rsidR="00DD653C" w:rsidRDefault="00DD653C" w:rsidP="00634DD5">
      <w:pPr>
        <w:pStyle w:val="Standard"/>
        <w:widowControl/>
        <w:numPr>
          <w:ilvl w:val="0"/>
          <w:numId w:val="8"/>
        </w:numPr>
        <w:spacing w:after="120"/>
        <w:rPr>
          <w:sz w:val="20"/>
          <w:szCs w:val="20"/>
        </w:rPr>
      </w:pPr>
      <w:r w:rsidRPr="00541A70">
        <w:rPr>
          <w:sz w:val="20"/>
          <w:szCs w:val="20"/>
        </w:rPr>
        <w:t xml:space="preserve">Wzór oświadczenia wykonawców wspólnie ubiegających się o udzielenie zamówienia - załącznik nr </w:t>
      </w:r>
      <w:r w:rsidR="0010261D">
        <w:rPr>
          <w:sz w:val="20"/>
          <w:szCs w:val="20"/>
        </w:rPr>
        <w:t>3</w:t>
      </w:r>
    </w:p>
    <w:p w14:paraId="57FBBD4B" w14:textId="3A781763" w:rsidR="00725FB1" w:rsidRPr="00541A70" w:rsidRDefault="00725FB1" w:rsidP="00634DD5">
      <w:pPr>
        <w:pStyle w:val="Standard"/>
        <w:widowControl/>
        <w:numPr>
          <w:ilvl w:val="0"/>
          <w:numId w:val="8"/>
        </w:numPr>
        <w:spacing w:after="120"/>
        <w:rPr>
          <w:sz w:val="20"/>
          <w:szCs w:val="20"/>
        </w:rPr>
      </w:pPr>
      <w:r w:rsidRPr="00725FB1">
        <w:rPr>
          <w:sz w:val="20"/>
          <w:szCs w:val="20"/>
        </w:rPr>
        <w:t xml:space="preserve">Wzór wykazu </w:t>
      </w:r>
      <w:r w:rsidR="0010261D">
        <w:rPr>
          <w:sz w:val="20"/>
          <w:szCs w:val="20"/>
        </w:rPr>
        <w:t>usług</w:t>
      </w:r>
      <w:r w:rsidRPr="00725FB1">
        <w:rPr>
          <w:sz w:val="20"/>
          <w:szCs w:val="20"/>
        </w:rPr>
        <w:t xml:space="preserve"> </w:t>
      </w:r>
      <w:r w:rsidR="001837B7">
        <w:rPr>
          <w:sz w:val="20"/>
          <w:szCs w:val="20"/>
        </w:rPr>
        <w:t>-</w:t>
      </w:r>
      <w:r w:rsidRPr="00725FB1">
        <w:rPr>
          <w:sz w:val="20"/>
          <w:szCs w:val="20"/>
        </w:rPr>
        <w:t xml:space="preserve"> załącznik nr </w:t>
      </w:r>
      <w:r w:rsidR="0010261D">
        <w:rPr>
          <w:sz w:val="20"/>
          <w:szCs w:val="20"/>
        </w:rPr>
        <w:t>4</w:t>
      </w:r>
    </w:p>
    <w:p w14:paraId="0A35B362" w14:textId="4B98C593" w:rsidR="00AD5AE3" w:rsidRPr="0039386C" w:rsidRDefault="00D1574F" w:rsidP="0039386C">
      <w:pPr>
        <w:pStyle w:val="Standard"/>
        <w:widowControl/>
        <w:numPr>
          <w:ilvl w:val="0"/>
          <w:numId w:val="8"/>
        </w:numPr>
        <w:spacing w:after="120"/>
        <w:rPr>
          <w:sz w:val="20"/>
          <w:szCs w:val="20"/>
        </w:rPr>
      </w:pPr>
      <w:r w:rsidRPr="00541A70">
        <w:rPr>
          <w:sz w:val="20"/>
          <w:szCs w:val="20"/>
        </w:rPr>
        <w:t>Wzór umowy</w:t>
      </w:r>
      <w:r w:rsidR="00C47D50" w:rsidRPr="00541A70">
        <w:rPr>
          <w:sz w:val="20"/>
          <w:szCs w:val="20"/>
        </w:rPr>
        <w:t xml:space="preserve"> </w:t>
      </w:r>
      <w:r w:rsidR="001837B7">
        <w:rPr>
          <w:sz w:val="20"/>
          <w:szCs w:val="20"/>
        </w:rPr>
        <w:t>-</w:t>
      </w:r>
      <w:r w:rsidR="00C47D50" w:rsidRPr="00541A70">
        <w:rPr>
          <w:sz w:val="20"/>
          <w:szCs w:val="20"/>
        </w:rPr>
        <w:t xml:space="preserve"> załącznik nr </w:t>
      </w:r>
      <w:r w:rsidR="0010261D">
        <w:rPr>
          <w:sz w:val="20"/>
          <w:szCs w:val="20"/>
        </w:rPr>
        <w:t>5</w:t>
      </w:r>
    </w:p>
    <w:sectPr w:rsidR="00AD5AE3" w:rsidRPr="0039386C">
      <w:type w:val="continuous"/>
      <w:pgSz w:w="11906" w:h="16838"/>
      <w:pgMar w:top="1134"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58393" w14:textId="77777777" w:rsidR="00654276" w:rsidRDefault="00654276">
      <w:r>
        <w:separator/>
      </w:r>
    </w:p>
  </w:endnote>
  <w:endnote w:type="continuationSeparator" w:id="0">
    <w:p w14:paraId="58D0E80A" w14:textId="77777777" w:rsidR="00654276" w:rsidRDefault="0065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EE"/>
    <w:family w:val="swiss"/>
    <w:pitch w:val="variable"/>
    <w:sig w:usb0="E4002EFF" w:usb1="C000E47F" w:usb2="00000009" w:usb3="00000000" w:csb0="000001FF" w:csb1="00000000"/>
  </w:font>
  <w:font w:name="Star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13613"/>
      <w:docPartObj>
        <w:docPartGallery w:val="Page Numbers (Bottom of Page)"/>
        <w:docPartUnique/>
      </w:docPartObj>
    </w:sdtPr>
    <w:sdtContent>
      <w:p w14:paraId="6D4C5EEE" w14:textId="482CE908" w:rsidR="00410F82" w:rsidRDefault="00410F82">
        <w:pPr>
          <w:pStyle w:val="Stopka"/>
          <w:jc w:val="center"/>
        </w:pPr>
        <w:r>
          <w:fldChar w:fldCharType="begin"/>
        </w:r>
        <w:r>
          <w:instrText>PAGE   \* MERGEFORMAT</w:instrText>
        </w:r>
        <w:r>
          <w:fldChar w:fldCharType="separate"/>
        </w:r>
        <w:r>
          <w:t>2</w:t>
        </w:r>
        <w:r>
          <w:fldChar w:fldCharType="end"/>
        </w:r>
      </w:p>
    </w:sdtContent>
  </w:sdt>
  <w:p w14:paraId="2D4B6EFF" w14:textId="77777777" w:rsidR="00410F82" w:rsidRDefault="00410F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34D9E" w14:textId="77777777" w:rsidR="00654276" w:rsidRDefault="00654276">
      <w:r>
        <w:rPr>
          <w:color w:val="000000"/>
        </w:rPr>
        <w:separator/>
      </w:r>
    </w:p>
  </w:footnote>
  <w:footnote w:type="continuationSeparator" w:id="0">
    <w:p w14:paraId="0C24369D" w14:textId="77777777" w:rsidR="00654276" w:rsidRDefault="00654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BB160" w14:textId="3DF32AD3" w:rsidR="004E2701" w:rsidRDefault="004E2701" w:rsidP="004E2701">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7271"/>
    <w:multiLevelType w:val="multilevel"/>
    <w:tmpl w:val="2D5695F0"/>
    <w:lvl w:ilvl="0">
      <w:numFmt w:val="bullet"/>
      <w:lvlText w:val="-"/>
      <w:lvlJc w:val="left"/>
      <w:pPr>
        <w:ind w:left="1516" w:hanging="360"/>
      </w:pPr>
      <w:rPr>
        <w:rFonts w:ascii="Segoe UI" w:eastAsia="StarSymbol" w:hAnsi="Segoe UI" w:cs="StarSymbol"/>
        <w:sz w:val="18"/>
        <w:szCs w:val="18"/>
      </w:rPr>
    </w:lvl>
    <w:lvl w:ilvl="1">
      <w:numFmt w:val="bullet"/>
      <w:lvlText w:val="◦"/>
      <w:lvlJc w:val="left"/>
      <w:pPr>
        <w:ind w:left="1876" w:hanging="360"/>
      </w:pPr>
      <w:rPr>
        <w:rFonts w:ascii="StarSymbol" w:eastAsia="StarSymbol" w:hAnsi="StarSymbol" w:cs="StarSymbol"/>
        <w:sz w:val="18"/>
        <w:szCs w:val="18"/>
      </w:rPr>
    </w:lvl>
    <w:lvl w:ilvl="2">
      <w:numFmt w:val="bullet"/>
      <w:lvlText w:val="▪"/>
      <w:lvlJc w:val="left"/>
      <w:pPr>
        <w:ind w:left="2236" w:hanging="360"/>
      </w:pPr>
      <w:rPr>
        <w:rFonts w:ascii="StarSymbol" w:eastAsia="StarSymbol" w:hAnsi="StarSymbol" w:cs="StarSymbol"/>
        <w:sz w:val="18"/>
        <w:szCs w:val="18"/>
      </w:rPr>
    </w:lvl>
    <w:lvl w:ilvl="3">
      <w:numFmt w:val="bullet"/>
      <w:lvlText w:val="•"/>
      <w:lvlJc w:val="left"/>
      <w:pPr>
        <w:ind w:left="2596" w:hanging="360"/>
      </w:pPr>
      <w:rPr>
        <w:rFonts w:ascii="StarSymbol" w:eastAsia="StarSymbol" w:hAnsi="StarSymbol" w:cs="StarSymbol"/>
        <w:sz w:val="18"/>
        <w:szCs w:val="18"/>
      </w:rPr>
    </w:lvl>
    <w:lvl w:ilvl="4">
      <w:numFmt w:val="bullet"/>
      <w:lvlText w:val="◦"/>
      <w:lvlJc w:val="left"/>
      <w:pPr>
        <w:ind w:left="2956" w:hanging="360"/>
      </w:pPr>
      <w:rPr>
        <w:rFonts w:ascii="StarSymbol" w:eastAsia="StarSymbol" w:hAnsi="StarSymbol" w:cs="StarSymbol"/>
        <w:sz w:val="18"/>
        <w:szCs w:val="18"/>
      </w:rPr>
    </w:lvl>
    <w:lvl w:ilvl="5">
      <w:numFmt w:val="bullet"/>
      <w:lvlText w:val="▪"/>
      <w:lvlJc w:val="left"/>
      <w:pPr>
        <w:ind w:left="3316" w:hanging="360"/>
      </w:pPr>
      <w:rPr>
        <w:rFonts w:ascii="StarSymbol" w:eastAsia="StarSymbol" w:hAnsi="StarSymbol" w:cs="StarSymbol"/>
        <w:sz w:val="18"/>
        <w:szCs w:val="18"/>
      </w:rPr>
    </w:lvl>
    <w:lvl w:ilvl="6">
      <w:numFmt w:val="bullet"/>
      <w:lvlText w:val="•"/>
      <w:lvlJc w:val="left"/>
      <w:pPr>
        <w:ind w:left="3676" w:hanging="360"/>
      </w:pPr>
      <w:rPr>
        <w:rFonts w:ascii="StarSymbol" w:eastAsia="StarSymbol" w:hAnsi="StarSymbol" w:cs="StarSymbol"/>
        <w:sz w:val="18"/>
        <w:szCs w:val="18"/>
      </w:rPr>
    </w:lvl>
    <w:lvl w:ilvl="7">
      <w:numFmt w:val="bullet"/>
      <w:lvlText w:val="◦"/>
      <w:lvlJc w:val="left"/>
      <w:pPr>
        <w:ind w:left="4036" w:hanging="360"/>
      </w:pPr>
      <w:rPr>
        <w:rFonts w:ascii="StarSymbol" w:eastAsia="StarSymbol" w:hAnsi="StarSymbol" w:cs="StarSymbol"/>
        <w:sz w:val="18"/>
        <w:szCs w:val="18"/>
      </w:rPr>
    </w:lvl>
    <w:lvl w:ilvl="8">
      <w:numFmt w:val="bullet"/>
      <w:lvlText w:val="▪"/>
      <w:lvlJc w:val="left"/>
      <w:pPr>
        <w:ind w:left="4396" w:hanging="360"/>
      </w:pPr>
      <w:rPr>
        <w:rFonts w:ascii="StarSymbol" w:eastAsia="StarSymbol" w:hAnsi="StarSymbol" w:cs="StarSymbol"/>
        <w:sz w:val="18"/>
        <w:szCs w:val="18"/>
      </w:rPr>
    </w:lvl>
  </w:abstractNum>
  <w:abstractNum w:abstractNumId="1" w15:restartNumberingAfterBreak="0">
    <w:nsid w:val="082A6456"/>
    <w:multiLevelType w:val="multilevel"/>
    <w:tmpl w:val="1A76A952"/>
    <w:styleLink w:val="WWOutlineListStyle"/>
    <w:lvl w:ilvl="0">
      <w:start w:val="1"/>
      <w:numFmt w:val="decimal"/>
      <w:pStyle w:val="Nagwek1"/>
      <w:lvlText w:val=" %1 "/>
      <w:lvlJc w:val="left"/>
      <w:pPr>
        <w:ind w:left="283" w:hanging="283"/>
      </w:pPr>
    </w:lvl>
    <w:lvl w:ilvl="1">
      <w:start w:val="1"/>
      <w:numFmt w:val="decimal"/>
      <w:pStyle w:val="Nagwek2"/>
      <w:lvlText w:val=" %2 "/>
      <w:lvlJc w:val="left"/>
      <w:pPr>
        <w:ind w:left="283" w:hanging="283"/>
      </w:pPr>
    </w:lvl>
    <w:lvl w:ilvl="2">
      <w:start w:val="1"/>
      <w:numFmt w:val="decimal"/>
      <w:pStyle w:val="Nagwek3"/>
      <w:lvlText w:val=" %3 "/>
      <w:lvlJc w:val="left"/>
      <w:pPr>
        <w:ind w:left="283" w:hanging="283"/>
      </w:pPr>
    </w:lvl>
    <w:lvl w:ilvl="3">
      <w:start w:val="1"/>
      <w:numFmt w:val="decimal"/>
      <w:pStyle w:val="Nagwek4"/>
      <w:lvlText w:val=" %4 "/>
      <w:lvlJc w:val="left"/>
      <w:pPr>
        <w:ind w:left="283" w:hanging="283"/>
      </w:pPr>
    </w:lvl>
    <w:lvl w:ilvl="4">
      <w:start w:val="1"/>
      <w:numFmt w:val="decimal"/>
      <w:pStyle w:val="Nagwek5"/>
      <w:lvlText w:val=" %5 "/>
      <w:lvlJc w:val="left"/>
      <w:pPr>
        <w:ind w:left="283" w:hanging="283"/>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D6F14F5"/>
    <w:multiLevelType w:val="multilevel"/>
    <w:tmpl w:val="65BE8668"/>
    <w:styleLink w:val="RTFNum4"/>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decimal"/>
      <w:lvlText w:val="(%5)"/>
      <w:lvlJc w:val="left"/>
      <w:pPr>
        <w:ind w:left="2160" w:hanging="360"/>
      </w:pPr>
    </w:lvl>
    <w:lvl w:ilvl="5">
      <w:start w:val="1"/>
      <w:numFmt w:val="lowerLetter"/>
      <w:lvlText w:val="(%6)"/>
      <w:lvlJc w:val="left"/>
      <w:pPr>
        <w:ind w:left="2520" w:hanging="360"/>
      </w:pPr>
    </w:lvl>
    <w:lvl w:ilvl="6">
      <w:start w:val="1"/>
      <w:numFmt w:val="lowerRoman"/>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DCD2564"/>
    <w:multiLevelType w:val="hybridMultilevel"/>
    <w:tmpl w:val="2EAA82EC"/>
    <w:lvl w:ilvl="0" w:tplc="04150001">
      <w:start w:val="1"/>
      <w:numFmt w:val="bullet"/>
      <w:lvlText w:val=""/>
      <w:lvlJc w:val="left"/>
      <w:pPr>
        <w:ind w:left="2498" w:hanging="360"/>
      </w:pPr>
      <w:rPr>
        <w:rFonts w:ascii="Symbol" w:hAnsi="Symbol"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4" w15:restartNumberingAfterBreak="0">
    <w:nsid w:val="0FEC1150"/>
    <w:multiLevelType w:val="hybridMultilevel"/>
    <w:tmpl w:val="DCFADB38"/>
    <w:lvl w:ilvl="0" w:tplc="04150001">
      <w:start w:val="1"/>
      <w:numFmt w:val="bullet"/>
      <w:lvlText w:val=""/>
      <w:lvlJc w:val="left"/>
      <w:pPr>
        <w:ind w:left="2238" w:hanging="360"/>
      </w:pPr>
      <w:rPr>
        <w:rFonts w:ascii="Symbol" w:hAnsi="Symbol" w:hint="default"/>
      </w:rPr>
    </w:lvl>
    <w:lvl w:ilvl="1" w:tplc="04150003" w:tentative="1">
      <w:start w:val="1"/>
      <w:numFmt w:val="bullet"/>
      <w:lvlText w:val="o"/>
      <w:lvlJc w:val="left"/>
      <w:pPr>
        <w:ind w:left="2958" w:hanging="360"/>
      </w:pPr>
      <w:rPr>
        <w:rFonts w:ascii="Courier New" w:hAnsi="Courier New" w:cs="Courier New" w:hint="default"/>
      </w:rPr>
    </w:lvl>
    <w:lvl w:ilvl="2" w:tplc="04150005" w:tentative="1">
      <w:start w:val="1"/>
      <w:numFmt w:val="bullet"/>
      <w:lvlText w:val=""/>
      <w:lvlJc w:val="left"/>
      <w:pPr>
        <w:ind w:left="3678" w:hanging="360"/>
      </w:pPr>
      <w:rPr>
        <w:rFonts w:ascii="Wingdings" w:hAnsi="Wingdings" w:hint="default"/>
      </w:rPr>
    </w:lvl>
    <w:lvl w:ilvl="3" w:tplc="04150001" w:tentative="1">
      <w:start w:val="1"/>
      <w:numFmt w:val="bullet"/>
      <w:lvlText w:val=""/>
      <w:lvlJc w:val="left"/>
      <w:pPr>
        <w:ind w:left="4398" w:hanging="360"/>
      </w:pPr>
      <w:rPr>
        <w:rFonts w:ascii="Symbol" w:hAnsi="Symbol" w:hint="default"/>
      </w:rPr>
    </w:lvl>
    <w:lvl w:ilvl="4" w:tplc="04150003" w:tentative="1">
      <w:start w:val="1"/>
      <w:numFmt w:val="bullet"/>
      <w:lvlText w:val="o"/>
      <w:lvlJc w:val="left"/>
      <w:pPr>
        <w:ind w:left="5118" w:hanging="360"/>
      </w:pPr>
      <w:rPr>
        <w:rFonts w:ascii="Courier New" w:hAnsi="Courier New" w:cs="Courier New" w:hint="default"/>
      </w:rPr>
    </w:lvl>
    <w:lvl w:ilvl="5" w:tplc="04150005" w:tentative="1">
      <w:start w:val="1"/>
      <w:numFmt w:val="bullet"/>
      <w:lvlText w:val=""/>
      <w:lvlJc w:val="left"/>
      <w:pPr>
        <w:ind w:left="5838" w:hanging="360"/>
      </w:pPr>
      <w:rPr>
        <w:rFonts w:ascii="Wingdings" w:hAnsi="Wingdings" w:hint="default"/>
      </w:rPr>
    </w:lvl>
    <w:lvl w:ilvl="6" w:tplc="04150001" w:tentative="1">
      <w:start w:val="1"/>
      <w:numFmt w:val="bullet"/>
      <w:lvlText w:val=""/>
      <w:lvlJc w:val="left"/>
      <w:pPr>
        <w:ind w:left="6558" w:hanging="360"/>
      </w:pPr>
      <w:rPr>
        <w:rFonts w:ascii="Symbol" w:hAnsi="Symbol" w:hint="default"/>
      </w:rPr>
    </w:lvl>
    <w:lvl w:ilvl="7" w:tplc="04150003" w:tentative="1">
      <w:start w:val="1"/>
      <w:numFmt w:val="bullet"/>
      <w:lvlText w:val="o"/>
      <w:lvlJc w:val="left"/>
      <w:pPr>
        <w:ind w:left="7278" w:hanging="360"/>
      </w:pPr>
      <w:rPr>
        <w:rFonts w:ascii="Courier New" w:hAnsi="Courier New" w:cs="Courier New" w:hint="default"/>
      </w:rPr>
    </w:lvl>
    <w:lvl w:ilvl="8" w:tplc="04150005" w:tentative="1">
      <w:start w:val="1"/>
      <w:numFmt w:val="bullet"/>
      <w:lvlText w:val=""/>
      <w:lvlJc w:val="left"/>
      <w:pPr>
        <w:ind w:left="7998" w:hanging="360"/>
      </w:pPr>
      <w:rPr>
        <w:rFonts w:ascii="Wingdings" w:hAnsi="Wingdings" w:hint="default"/>
      </w:rPr>
    </w:lvl>
  </w:abstractNum>
  <w:abstractNum w:abstractNumId="5" w15:restartNumberingAfterBreak="0">
    <w:nsid w:val="13A025D1"/>
    <w:multiLevelType w:val="multilevel"/>
    <w:tmpl w:val="0415001F"/>
    <w:styleLink w:val="Numbering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58409F"/>
    <w:multiLevelType w:val="multilevel"/>
    <w:tmpl w:val="E60625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9E7737"/>
    <w:multiLevelType w:val="multilevel"/>
    <w:tmpl w:val="AD169ACA"/>
    <w:styleLink w:val="WW8Num6"/>
    <w:lvl w:ilvl="0">
      <w:start w:val="13"/>
      <w:numFmt w:val="decimal"/>
      <w:lvlText w:val="%1."/>
      <w:lvlJc w:val="left"/>
      <w:pPr>
        <w:ind w:left="720" w:hanging="360"/>
      </w:pPr>
    </w:lvl>
    <w:lvl w:ilvl="1">
      <w:start w:val="5"/>
      <w:numFmt w:val="decimal"/>
      <w:lvlText w:val="%1.%2."/>
      <w:lvlJc w:val="left"/>
      <w:pPr>
        <w:ind w:left="1009" w:hanging="675"/>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E966F9D"/>
    <w:multiLevelType w:val="multilevel"/>
    <w:tmpl w:val="325EA7F6"/>
    <w:styleLink w:val="Numbering1"/>
    <w:lvl w:ilvl="0">
      <w:start w:val="1"/>
      <w:numFmt w:val="upperRoman"/>
      <w:lvlText w:val="%1."/>
      <w:lvlJc w:val="right"/>
    </w:lvl>
    <w:lvl w:ilvl="1">
      <w:start w:val="1"/>
      <w:numFmt w:val="decimal"/>
      <w:lvlText w:val="%2."/>
      <w:lvlJc w:val="right"/>
    </w:lvl>
    <w:lvl w:ilvl="2">
      <w:start w:val="1"/>
      <w:numFmt w:val="decimal"/>
      <w:lvlText w:val="%3)"/>
      <w:lvlJc w:val="right"/>
      <w:pPr>
        <w:ind w:left="360" w:firstLine="0"/>
      </w:pPr>
    </w:lvl>
    <w:lvl w:ilvl="3">
      <w:start w:val="1"/>
      <w:numFmt w:val="lowerLetter"/>
      <w:lvlText w:val="%4)"/>
      <w:lvlJc w:val="right"/>
      <w:pPr>
        <w:ind w:left="720" w:firstLine="0"/>
      </w:pPr>
    </w:lvl>
    <w:lvl w:ilvl="4">
      <w:start w:val="1"/>
      <w:numFmt w:val="lowerRoman"/>
      <w:lvlText w:val="%5)"/>
      <w:lvlJc w:val="right"/>
      <w:pPr>
        <w:ind w:left="1080" w:firstLine="0"/>
      </w:pPr>
    </w:lvl>
    <w:lvl w:ilvl="5">
      <w:numFmt w:val="bullet"/>
      <w:lvlText w:val="-"/>
      <w:lvlJc w:val="right"/>
      <w:pPr>
        <w:ind w:left="1440" w:firstLine="0"/>
      </w:pPr>
      <w:rPr>
        <w:rFonts w:ascii="Arial" w:eastAsia="StarSymbol" w:hAnsi="Arial" w:cs="StarSymbol"/>
        <w:sz w:val="18"/>
        <w:szCs w:val="18"/>
      </w:rPr>
    </w:lvl>
    <w:lvl w:ilvl="6">
      <w:start w:val="1"/>
      <w:numFmt w:val="none"/>
      <w:lvlText w:val="%7"/>
      <w:lvlJc w:val="right"/>
      <w:pPr>
        <w:ind w:left="1800" w:firstLine="0"/>
      </w:pPr>
    </w:lvl>
    <w:lvl w:ilvl="7">
      <w:start w:val="1"/>
      <w:numFmt w:val="none"/>
      <w:lvlText w:val="%8"/>
      <w:lvlJc w:val="right"/>
      <w:pPr>
        <w:ind w:left="1800" w:firstLine="0"/>
      </w:pPr>
    </w:lvl>
    <w:lvl w:ilvl="8">
      <w:start w:val="1"/>
      <w:numFmt w:val="none"/>
      <w:lvlText w:val="%9"/>
      <w:lvlJc w:val="right"/>
      <w:pPr>
        <w:ind w:left="1800" w:firstLine="0"/>
      </w:pPr>
    </w:lvl>
  </w:abstractNum>
  <w:abstractNum w:abstractNumId="9" w15:restartNumberingAfterBreak="0">
    <w:nsid w:val="383B5E6C"/>
    <w:multiLevelType w:val="multilevel"/>
    <w:tmpl w:val="36502D86"/>
    <w:styleLink w:val="WW8Num23"/>
    <w:lvl w:ilvl="0">
      <w:numFmt w:val="bullet"/>
      <w:lvlText w:val=""/>
      <w:lvlJc w:val="left"/>
      <w:pPr>
        <w:ind w:left="3130" w:hanging="360"/>
      </w:pPr>
      <w:rPr>
        <w:rFonts w:ascii="Symbol" w:hAnsi="Symbol" w:cs="Symbol"/>
      </w:rPr>
    </w:lvl>
    <w:lvl w:ilvl="1">
      <w:numFmt w:val="bullet"/>
      <w:lvlText w:val="o"/>
      <w:lvlJc w:val="left"/>
      <w:pPr>
        <w:ind w:left="3850" w:hanging="360"/>
      </w:pPr>
      <w:rPr>
        <w:rFonts w:ascii="Courier New" w:hAnsi="Courier New" w:cs="Courier New"/>
      </w:rPr>
    </w:lvl>
    <w:lvl w:ilvl="2">
      <w:numFmt w:val="bullet"/>
      <w:lvlText w:val=""/>
      <w:lvlJc w:val="left"/>
      <w:pPr>
        <w:ind w:left="4570" w:hanging="360"/>
      </w:pPr>
      <w:rPr>
        <w:rFonts w:ascii="Wingdings" w:hAnsi="Wingdings" w:cs="Wingdings"/>
      </w:rPr>
    </w:lvl>
    <w:lvl w:ilvl="3">
      <w:numFmt w:val="bullet"/>
      <w:lvlText w:val=""/>
      <w:lvlJc w:val="left"/>
      <w:pPr>
        <w:ind w:left="5290" w:hanging="360"/>
      </w:pPr>
      <w:rPr>
        <w:rFonts w:ascii="Symbol" w:hAnsi="Symbol" w:cs="Symbol"/>
      </w:rPr>
    </w:lvl>
    <w:lvl w:ilvl="4">
      <w:numFmt w:val="bullet"/>
      <w:lvlText w:val="o"/>
      <w:lvlJc w:val="left"/>
      <w:pPr>
        <w:ind w:left="6010" w:hanging="360"/>
      </w:pPr>
      <w:rPr>
        <w:rFonts w:ascii="Courier New" w:hAnsi="Courier New" w:cs="Courier New"/>
      </w:rPr>
    </w:lvl>
    <w:lvl w:ilvl="5">
      <w:numFmt w:val="bullet"/>
      <w:lvlText w:val=""/>
      <w:lvlJc w:val="left"/>
      <w:pPr>
        <w:ind w:left="6730" w:hanging="360"/>
      </w:pPr>
      <w:rPr>
        <w:rFonts w:ascii="Wingdings" w:hAnsi="Wingdings" w:cs="Wingdings"/>
      </w:rPr>
    </w:lvl>
    <w:lvl w:ilvl="6">
      <w:numFmt w:val="bullet"/>
      <w:lvlText w:val=""/>
      <w:lvlJc w:val="left"/>
      <w:pPr>
        <w:ind w:left="7450" w:hanging="360"/>
      </w:pPr>
      <w:rPr>
        <w:rFonts w:ascii="Symbol" w:hAnsi="Symbol" w:cs="Symbol"/>
      </w:rPr>
    </w:lvl>
    <w:lvl w:ilvl="7">
      <w:numFmt w:val="bullet"/>
      <w:lvlText w:val="o"/>
      <w:lvlJc w:val="left"/>
      <w:pPr>
        <w:ind w:left="8170" w:hanging="360"/>
      </w:pPr>
      <w:rPr>
        <w:rFonts w:ascii="Courier New" w:hAnsi="Courier New" w:cs="Courier New"/>
      </w:rPr>
    </w:lvl>
    <w:lvl w:ilvl="8">
      <w:numFmt w:val="bullet"/>
      <w:lvlText w:val=""/>
      <w:lvlJc w:val="left"/>
      <w:pPr>
        <w:ind w:left="8890" w:hanging="360"/>
      </w:pPr>
      <w:rPr>
        <w:rFonts w:ascii="Wingdings" w:hAnsi="Wingdings" w:cs="Wingdings"/>
      </w:rPr>
    </w:lvl>
  </w:abstractNum>
  <w:abstractNum w:abstractNumId="10" w15:restartNumberingAfterBreak="0">
    <w:nsid w:val="3D9D7714"/>
    <w:multiLevelType w:val="hybridMultilevel"/>
    <w:tmpl w:val="2BB4E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961A8C"/>
    <w:multiLevelType w:val="multilevel"/>
    <w:tmpl w:val="2EE806A2"/>
    <w:styleLink w:val="WW8Num2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49BF6030"/>
    <w:multiLevelType w:val="multilevel"/>
    <w:tmpl w:val="A26EFC80"/>
    <w:lvl w:ilvl="0">
      <w:numFmt w:val="bullet"/>
      <w:lvlText w:val="-"/>
      <w:lvlJc w:val="left"/>
      <w:pPr>
        <w:ind w:left="3207" w:hanging="360"/>
      </w:pPr>
      <w:rPr>
        <w:rFonts w:ascii="Segoe UI" w:eastAsia="StarSymbol" w:hAnsi="Segoe UI" w:cs="StarSymbol"/>
        <w:sz w:val="18"/>
        <w:szCs w:val="18"/>
      </w:rPr>
    </w:lvl>
    <w:lvl w:ilvl="1">
      <w:numFmt w:val="bullet"/>
      <w:lvlText w:val="◦"/>
      <w:lvlJc w:val="left"/>
      <w:pPr>
        <w:ind w:left="3567" w:hanging="360"/>
      </w:pPr>
      <w:rPr>
        <w:rFonts w:ascii="StarSymbol" w:eastAsia="StarSymbol" w:hAnsi="StarSymbol" w:cs="StarSymbol"/>
        <w:sz w:val="18"/>
        <w:szCs w:val="18"/>
      </w:rPr>
    </w:lvl>
    <w:lvl w:ilvl="2">
      <w:numFmt w:val="bullet"/>
      <w:lvlText w:val="▪"/>
      <w:lvlJc w:val="left"/>
      <w:pPr>
        <w:ind w:left="3927" w:hanging="360"/>
      </w:pPr>
      <w:rPr>
        <w:rFonts w:ascii="StarSymbol" w:eastAsia="StarSymbol" w:hAnsi="StarSymbol" w:cs="StarSymbol"/>
        <w:sz w:val="18"/>
        <w:szCs w:val="18"/>
      </w:rPr>
    </w:lvl>
    <w:lvl w:ilvl="3">
      <w:numFmt w:val="bullet"/>
      <w:lvlText w:val="•"/>
      <w:lvlJc w:val="left"/>
      <w:pPr>
        <w:ind w:left="4287" w:hanging="360"/>
      </w:pPr>
      <w:rPr>
        <w:rFonts w:ascii="StarSymbol" w:eastAsia="StarSymbol" w:hAnsi="StarSymbol" w:cs="StarSymbol"/>
        <w:sz w:val="18"/>
        <w:szCs w:val="18"/>
      </w:rPr>
    </w:lvl>
    <w:lvl w:ilvl="4">
      <w:numFmt w:val="bullet"/>
      <w:lvlText w:val="◦"/>
      <w:lvlJc w:val="left"/>
      <w:pPr>
        <w:ind w:left="4647" w:hanging="360"/>
      </w:pPr>
      <w:rPr>
        <w:rFonts w:ascii="StarSymbol" w:eastAsia="StarSymbol" w:hAnsi="StarSymbol" w:cs="StarSymbol"/>
        <w:sz w:val="18"/>
        <w:szCs w:val="18"/>
      </w:rPr>
    </w:lvl>
    <w:lvl w:ilvl="5">
      <w:numFmt w:val="bullet"/>
      <w:lvlText w:val="▪"/>
      <w:lvlJc w:val="left"/>
      <w:pPr>
        <w:ind w:left="5007" w:hanging="360"/>
      </w:pPr>
      <w:rPr>
        <w:rFonts w:ascii="StarSymbol" w:eastAsia="StarSymbol" w:hAnsi="StarSymbol" w:cs="StarSymbol"/>
        <w:sz w:val="18"/>
        <w:szCs w:val="18"/>
      </w:rPr>
    </w:lvl>
    <w:lvl w:ilvl="6">
      <w:numFmt w:val="bullet"/>
      <w:lvlText w:val="•"/>
      <w:lvlJc w:val="left"/>
      <w:pPr>
        <w:ind w:left="5367" w:hanging="360"/>
      </w:pPr>
      <w:rPr>
        <w:rFonts w:ascii="StarSymbol" w:eastAsia="StarSymbol" w:hAnsi="StarSymbol" w:cs="StarSymbol"/>
        <w:sz w:val="18"/>
        <w:szCs w:val="18"/>
      </w:rPr>
    </w:lvl>
    <w:lvl w:ilvl="7">
      <w:numFmt w:val="bullet"/>
      <w:lvlText w:val="◦"/>
      <w:lvlJc w:val="left"/>
      <w:pPr>
        <w:ind w:left="5727" w:hanging="360"/>
      </w:pPr>
      <w:rPr>
        <w:rFonts w:ascii="StarSymbol" w:eastAsia="StarSymbol" w:hAnsi="StarSymbol" w:cs="StarSymbol"/>
        <w:sz w:val="18"/>
        <w:szCs w:val="18"/>
      </w:rPr>
    </w:lvl>
    <w:lvl w:ilvl="8">
      <w:numFmt w:val="bullet"/>
      <w:lvlText w:val="▪"/>
      <w:lvlJc w:val="left"/>
      <w:pPr>
        <w:ind w:left="6087" w:hanging="360"/>
      </w:pPr>
      <w:rPr>
        <w:rFonts w:ascii="StarSymbol" w:eastAsia="StarSymbol" w:hAnsi="StarSymbol" w:cs="StarSymbol"/>
        <w:sz w:val="18"/>
        <w:szCs w:val="18"/>
      </w:rPr>
    </w:lvl>
  </w:abstractNum>
  <w:abstractNum w:abstractNumId="13" w15:restartNumberingAfterBreak="0">
    <w:nsid w:val="4FFB0F32"/>
    <w:multiLevelType w:val="multilevel"/>
    <w:tmpl w:val="3C0AABD6"/>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58253BB7"/>
    <w:multiLevelType w:val="multilevel"/>
    <w:tmpl w:val="2DA2FB7C"/>
    <w:styleLink w:val="WW8Num4"/>
    <w:lvl w:ilvl="0">
      <w:start w:val="10"/>
      <w:numFmt w:val="decimal"/>
      <w:lvlText w:val="%1."/>
      <w:lvlJc w:val="left"/>
      <w:pPr>
        <w:ind w:left="360" w:hanging="360"/>
      </w:pPr>
    </w:lvl>
    <w:lvl w:ilvl="1">
      <w:start w:val="1"/>
      <w:numFmt w:val="decimal"/>
      <w:lvlText w:val="%1.%2."/>
      <w:lvlJc w:val="left"/>
      <w:pPr>
        <w:ind w:left="1009" w:hanging="675"/>
      </w:pPr>
    </w:lvl>
    <w:lvl w:ilvl="2">
      <w:start w:val="1"/>
      <w:numFmt w:val="decimal"/>
      <w:lvlText w:val="%1.%2.%3."/>
      <w:lvlJc w:val="left"/>
      <w:pPr>
        <w:ind w:left="1565" w:hanging="607"/>
      </w:pPr>
    </w:lvl>
    <w:lvl w:ilvl="3">
      <w:start w:val="1"/>
      <w:numFmt w:val="decimal"/>
      <w:lvlText w:val="%1.%2.%3.%4."/>
      <w:lvlJc w:val="left"/>
      <w:pPr>
        <w:ind w:left="1800" w:hanging="360"/>
      </w:pPr>
    </w:lvl>
    <w:lvl w:ilvl="4">
      <w:start w:val="1"/>
      <w:numFmt w:val="decimal"/>
      <w:lvlText w:val="%5)"/>
      <w:lvlJc w:val="left"/>
      <w:pPr>
        <w:ind w:left="1338" w:hanging="38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9F422D9"/>
    <w:multiLevelType w:val="multilevel"/>
    <w:tmpl w:val="2BD26A10"/>
    <w:lvl w:ilvl="0">
      <w:numFmt w:val="bullet"/>
      <w:lvlText w:val="•"/>
      <w:lvlJc w:val="left"/>
      <w:pPr>
        <w:ind w:left="2741" w:hanging="360"/>
      </w:pPr>
      <w:rPr>
        <w:rFonts w:ascii="StarSymbol" w:eastAsia="StarSymbol" w:hAnsi="StarSymbol" w:cs="StarSymbol"/>
        <w:sz w:val="18"/>
        <w:szCs w:val="18"/>
      </w:rPr>
    </w:lvl>
    <w:lvl w:ilvl="1">
      <w:numFmt w:val="bullet"/>
      <w:lvlText w:val="◦"/>
      <w:lvlJc w:val="left"/>
      <w:pPr>
        <w:ind w:left="3101" w:hanging="360"/>
      </w:pPr>
      <w:rPr>
        <w:rFonts w:ascii="StarSymbol" w:eastAsia="StarSymbol" w:hAnsi="StarSymbol" w:cs="StarSymbol"/>
        <w:sz w:val="18"/>
        <w:szCs w:val="18"/>
      </w:rPr>
    </w:lvl>
    <w:lvl w:ilvl="2">
      <w:numFmt w:val="bullet"/>
      <w:lvlText w:val="▪"/>
      <w:lvlJc w:val="left"/>
      <w:pPr>
        <w:ind w:left="3461" w:hanging="360"/>
      </w:pPr>
      <w:rPr>
        <w:rFonts w:ascii="StarSymbol" w:eastAsia="StarSymbol" w:hAnsi="StarSymbol" w:cs="StarSymbol"/>
        <w:sz w:val="18"/>
        <w:szCs w:val="18"/>
      </w:rPr>
    </w:lvl>
    <w:lvl w:ilvl="3">
      <w:numFmt w:val="bullet"/>
      <w:lvlText w:val="•"/>
      <w:lvlJc w:val="left"/>
      <w:pPr>
        <w:ind w:left="3821" w:hanging="360"/>
      </w:pPr>
      <w:rPr>
        <w:rFonts w:ascii="StarSymbol" w:eastAsia="StarSymbol" w:hAnsi="StarSymbol" w:cs="StarSymbol"/>
        <w:sz w:val="18"/>
        <w:szCs w:val="18"/>
      </w:rPr>
    </w:lvl>
    <w:lvl w:ilvl="4">
      <w:numFmt w:val="bullet"/>
      <w:lvlText w:val="-"/>
      <w:lvlJc w:val="left"/>
      <w:pPr>
        <w:ind w:left="782" w:firstLine="204"/>
      </w:pPr>
      <w:rPr>
        <w:rFonts w:ascii="Segoe UI" w:eastAsia="StarSymbol" w:hAnsi="Segoe UI" w:cs="StarSymbol"/>
        <w:sz w:val="18"/>
        <w:szCs w:val="18"/>
      </w:rPr>
    </w:lvl>
    <w:lvl w:ilvl="5">
      <w:numFmt w:val="bullet"/>
      <w:lvlText w:val="▪"/>
      <w:lvlJc w:val="left"/>
      <w:pPr>
        <w:ind w:left="4541" w:hanging="360"/>
      </w:pPr>
      <w:rPr>
        <w:rFonts w:ascii="StarSymbol" w:eastAsia="StarSymbol" w:hAnsi="StarSymbol" w:cs="StarSymbol"/>
        <w:sz w:val="18"/>
        <w:szCs w:val="18"/>
      </w:rPr>
    </w:lvl>
    <w:lvl w:ilvl="6">
      <w:numFmt w:val="bullet"/>
      <w:lvlText w:val="•"/>
      <w:lvlJc w:val="left"/>
      <w:pPr>
        <w:ind w:left="4901" w:hanging="360"/>
      </w:pPr>
      <w:rPr>
        <w:rFonts w:ascii="StarSymbol" w:eastAsia="StarSymbol" w:hAnsi="StarSymbol" w:cs="StarSymbol"/>
        <w:sz w:val="18"/>
        <w:szCs w:val="18"/>
      </w:rPr>
    </w:lvl>
    <w:lvl w:ilvl="7">
      <w:numFmt w:val="bullet"/>
      <w:lvlText w:val="◦"/>
      <w:lvlJc w:val="left"/>
      <w:pPr>
        <w:ind w:left="5261" w:hanging="360"/>
      </w:pPr>
      <w:rPr>
        <w:rFonts w:ascii="StarSymbol" w:eastAsia="StarSymbol" w:hAnsi="StarSymbol" w:cs="StarSymbol"/>
        <w:sz w:val="18"/>
        <w:szCs w:val="18"/>
      </w:rPr>
    </w:lvl>
    <w:lvl w:ilvl="8">
      <w:numFmt w:val="bullet"/>
      <w:lvlText w:val="▪"/>
      <w:lvlJc w:val="left"/>
      <w:pPr>
        <w:ind w:left="5621" w:hanging="360"/>
      </w:pPr>
      <w:rPr>
        <w:rFonts w:ascii="StarSymbol" w:eastAsia="StarSymbol" w:hAnsi="StarSymbol" w:cs="StarSymbol"/>
        <w:sz w:val="18"/>
        <w:szCs w:val="18"/>
      </w:rPr>
    </w:lvl>
  </w:abstractNum>
  <w:abstractNum w:abstractNumId="16" w15:restartNumberingAfterBreak="0">
    <w:nsid w:val="5BCB4D82"/>
    <w:multiLevelType w:val="multilevel"/>
    <w:tmpl w:val="90E2D8DC"/>
    <w:styleLink w:val="RTFNum3"/>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5FC257BD"/>
    <w:multiLevelType w:val="multilevel"/>
    <w:tmpl w:val="598E1B80"/>
    <w:styleLink w:val="WW8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6B0A2F8D"/>
    <w:multiLevelType w:val="multilevel"/>
    <w:tmpl w:val="F0A23D3A"/>
    <w:styleLink w:val="WW8Num7"/>
    <w:lvl w:ilvl="0">
      <w:start w:val="10"/>
      <w:numFmt w:val="decimal"/>
      <w:suff w:val="space"/>
      <w:lvlText w:val=" %1 "/>
      <w:lvlJc w:val="left"/>
      <w:pPr>
        <w:ind w:left="283" w:hanging="283"/>
      </w:pPr>
    </w:lvl>
    <w:lvl w:ilvl="1">
      <w:start w:val="1"/>
      <w:numFmt w:val="decimal"/>
      <w:suff w:val="space"/>
      <w:lvlText w:val=" %1.%2 "/>
      <w:lvlJc w:val="left"/>
      <w:pPr>
        <w:ind w:left="1049" w:hanging="482"/>
      </w:pPr>
      <w:rPr>
        <w:rFonts w:cs="Arial"/>
      </w:rPr>
    </w:lvl>
    <w:lvl w:ilvl="2">
      <w:start w:val="1"/>
      <w:numFmt w:val="decimal"/>
      <w:suff w:val="space"/>
      <w:lvlText w:val=" %1.%2.%3 "/>
      <w:lvlJc w:val="left"/>
      <w:pPr>
        <w:ind w:left="1701" w:hanging="567"/>
      </w:pPr>
      <w:rPr>
        <w:rFonts w:eastAsia="Times New Roman" w:cs="Arial"/>
        <w:lang w:eastAsia="zh-CN"/>
      </w:rPr>
    </w:lvl>
    <w:lvl w:ilvl="3">
      <w:start w:val="1"/>
      <w:numFmt w:val="decimal"/>
      <w:suff w:val="space"/>
      <w:lvlText w:val=" %1.%2.%3.%4 "/>
      <w:lvlJc w:val="left"/>
      <w:pPr>
        <w:ind w:left="2665" w:hanging="851"/>
      </w:pPr>
    </w:lvl>
    <w:lvl w:ilvl="4">
      <w:start w:val="1"/>
      <w:numFmt w:val="decimal"/>
      <w:suff w:val="space"/>
      <w:lvlText w:val=" %1.%2.%3.%4.%5 "/>
      <w:lvlJc w:val="left"/>
      <w:pPr>
        <w:ind w:left="2551" w:hanging="170"/>
      </w:pPr>
    </w:lvl>
    <w:lvl w:ilvl="5">
      <w:start w:val="1"/>
      <w:numFmt w:val="decimal"/>
      <w:suff w:val="space"/>
      <w:lvlText w:val=" %1.%2.%3.%4.%5.%6 "/>
      <w:lvlJc w:val="left"/>
      <w:pPr>
        <w:ind w:left="10206" w:hanging="1701"/>
      </w:pPr>
    </w:lvl>
    <w:lvl w:ilvl="6">
      <w:start w:val="7"/>
      <w:numFmt w:val="decimal"/>
      <w:suff w:val="space"/>
      <w:lvlText w:val=" %1.%2.%3.%4.%5.%6.%7 "/>
      <w:lvlJc w:val="left"/>
      <w:pPr>
        <w:ind w:left="11907" w:hanging="1701"/>
      </w:pPr>
    </w:lvl>
    <w:lvl w:ilvl="7">
      <w:start w:val="8"/>
      <w:numFmt w:val="decimal"/>
      <w:suff w:val="space"/>
      <w:lvlText w:val=" %1.%2.%3.%4.%5.%6.%7.%8 "/>
      <w:lvlJc w:val="left"/>
      <w:pPr>
        <w:ind w:left="13608" w:hanging="1701"/>
      </w:pPr>
    </w:lvl>
    <w:lvl w:ilvl="8">
      <w:start w:val="9"/>
      <w:numFmt w:val="decimal"/>
      <w:suff w:val="space"/>
      <w:lvlText w:val=" %1.%2.%3.%4.%5.%6.%7.%8.%9 "/>
      <w:lvlJc w:val="left"/>
      <w:pPr>
        <w:ind w:left="15309" w:hanging="1701"/>
      </w:pPr>
    </w:lvl>
  </w:abstractNum>
  <w:abstractNum w:abstractNumId="19" w15:restartNumberingAfterBreak="0">
    <w:nsid w:val="6B3113A2"/>
    <w:multiLevelType w:val="multilevel"/>
    <w:tmpl w:val="A47486F4"/>
    <w:styleLink w:val="WW8Num3"/>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6DCA2620"/>
    <w:multiLevelType w:val="multilevel"/>
    <w:tmpl w:val="CB367064"/>
    <w:styleLink w:val="WW8Num2"/>
    <w:lvl w:ilvl="0">
      <w:start w:val="1"/>
      <w:numFmt w:val="decimal"/>
      <w:lvlText w:val="%1."/>
      <w:lvlJc w:val="left"/>
      <w:pPr>
        <w:ind w:left="360" w:hanging="360"/>
      </w:pPr>
    </w:lvl>
    <w:lvl w:ilvl="1">
      <w:start w:val="1"/>
      <w:numFmt w:val="decimal"/>
      <w:lvlText w:val="%1.%2."/>
      <w:lvlJc w:val="left"/>
      <w:pPr>
        <w:ind w:left="1009" w:hanging="675"/>
      </w:pPr>
    </w:lvl>
    <w:lvl w:ilvl="2">
      <w:start w:val="1"/>
      <w:numFmt w:val="decimal"/>
      <w:lvlText w:val="%1.%2.%3."/>
      <w:lvlJc w:val="left"/>
      <w:pPr>
        <w:ind w:left="1565" w:hanging="607"/>
      </w:pPr>
    </w:lvl>
    <w:lvl w:ilvl="3">
      <w:start w:val="1"/>
      <w:numFmt w:val="decimal"/>
      <w:lvlText w:val="%1.%2.%3.%4."/>
      <w:lvlJc w:val="left"/>
      <w:pPr>
        <w:ind w:left="2245" w:hanging="777"/>
      </w:pPr>
    </w:lvl>
    <w:lvl w:ilvl="4">
      <w:start w:val="1"/>
      <w:numFmt w:val="decimal"/>
      <w:lvlText w:val="%5)"/>
      <w:lvlJc w:val="left"/>
      <w:pPr>
        <w:ind w:left="2104" w:hanging="607"/>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6E7D73DA"/>
    <w:multiLevelType w:val="hybridMultilevel"/>
    <w:tmpl w:val="6EEAA8B2"/>
    <w:lvl w:ilvl="0" w:tplc="9DF09E1A">
      <w:start w:val="1"/>
      <w:numFmt w:val="bullet"/>
      <w:lvlText w:val=""/>
      <w:lvlJc w:val="left"/>
      <w:pPr>
        <w:ind w:left="2952" w:hanging="360"/>
      </w:pPr>
      <w:rPr>
        <w:rFonts w:ascii="Symbol" w:hAnsi="Symbol" w:hint="default"/>
      </w:rPr>
    </w:lvl>
    <w:lvl w:ilvl="1" w:tplc="04150003" w:tentative="1">
      <w:start w:val="1"/>
      <w:numFmt w:val="bullet"/>
      <w:lvlText w:val="o"/>
      <w:lvlJc w:val="left"/>
      <w:pPr>
        <w:ind w:left="3672" w:hanging="360"/>
      </w:pPr>
      <w:rPr>
        <w:rFonts w:ascii="Courier New" w:hAnsi="Courier New" w:cs="Courier New" w:hint="default"/>
      </w:rPr>
    </w:lvl>
    <w:lvl w:ilvl="2" w:tplc="04150005" w:tentative="1">
      <w:start w:val="1"/>
      <w:numFmt w:val="bullet"/>
      <w:lvlText w:val=""/>
      <w:lvlJc w:val="left"/>
      <w:pPr>
        <w:ind w:left="4392" w:hanging="360"/>
      </w:pPr>
      <w:rPr>
        <w:rFonts w:ascii="Wingdings" w:hAnsi="Wingdings" w:hint="default"/>
      </w:rPr>
    </w:lvl>
    <w:lvl w:ilvl="3" w:tplc="04150001" w:tentative="1">
      <w:start w:val="1"/>
      <w:numFmt w:val="bullet"/>
      <w:lvlText w:val=""/>
      <w:lvlJc w:val="left"/>
      <w:pPr>
        <w:ind w:left="5112" w:hanging="360"/>
      </w:pPr>
      <w:rPr>
        <w:rFonts w:ascii="Symbol" w:hAnsi="Symbol" w:hint="default"/>
      </w:rPr>
    </w:lvl>
    <w:lvl w:ilvl="4" w:tplc="04150003" w:tentative="1">
      <w:start w:val="1"/>
      <w:numFmt w:val="bullet"/>
      <w:lvlText w:val="o"/>
      <w:lvlJc w:val="left"/>
      <w:pPr>
        <w:ind w:left="5832" w:hanging="360"/>
      </w:pPr>
      <w:rPr>
        <w:rFonts w:ascii="Courier New" w:hAnsi="Courier New" w:cs="Courier New" w:hint="default"/>
      </w:rPr>
    </w:lvl>
    <w:lvl w:ilvl="5" w:tplc="04150005" w:tentative="1">
      <w:start w:val="1"/>
      <w:numFmt w:val="bullet"/>
      <w:lvlText w:val=""/>
      <w:lvlJc w:val="left"/>
      <w:pPr>
        <w:ind w:left="6552" w:hanging="360"/>
      </w:pPr>
      <w:rPr>
        <w:rFonts w:ascii="Wingdings" w:hAnsi="Wingdings" w:hint="default"/>
      </w:rPr>
    </w:lvl>
    <w:lvl w:ilvl="6" w:tplc="04150001" w:tentative="1">
      <w:start w:val="1"/>
      <w:numFmt w:val="bullet"/>
      <w:lvlText w:val=""/>
      <w:lvlJc w:val="left"/>
      <w:pPr>
        <w:ind w:left="7272" w:hanging="360"/>
      </w:pPr>
      <w:rPr>
        <w:rFonts w:ascii="Symbol" w:hAnsi="Symbol" w:hint="default"/>
      </w:rPr>
    </w:lvl>
    <w:lvl w:ilvl="7" w:tplc="04150003" w:tentative="1">
      <w:start w:val="1"/>
      <w:numFmt w:val="bullet"/>
      <w:lvlText w:val="o"/>
      <w:lvlJc w:val="left"/>
      <w:pPr>
        <w:ind w:left="7992" w:hanging="360"/>
      </w:pPr>
      <w:rPr>
        <w:rFonts w:ascii="Courier New" w:hAnsi="Courier New" w:cs="Courier New" w:hint="default"/>
      </w:rPr>
    </w:lvl>
    <w:lvl w:ilvl="8" w:tplc="04150005" w:tentative="1">
      <w:start w:val="1"/>
      <w:numFmt w:val="bullet"/>
      <w:lvlText w:val=""/>
      <w:lvlJc w:val="left"/>
      <w:pPr>
        <w:ind w:left="8712" w:hanging="360"/>
      </w:pPr>
      <w:rPr>
        <w:rFonts w:ascii="Wingdings" w:hAnsi="Wingdings" w:hint="default"/>
      </w:rPr>
    </w:lvl>
  </w:abstractNum>
  <w:abstractNum w:abstractNumId="22" w15:restartNumberingAfterBreak="0">
    <w:nsid w:val="6F240EFE"/>
    <w:multiLevelType w:val="hybridMultilevel"/>
    <w:tmpl w:val="8C60A62C"/>
    <w:lvl w:ilvl="0" w:tplc="04150001">
      <w:start w:val="1"/>
      <w:numFmt w:val="bullet"/>
      <w:lvlText w:val=""/>
      <w:lvlJc w:val="left"/>
      <w:pPr>
        <w:ind w:left="2072" w:hanging="360"/>
      </w:pPr>
      <w:rPr>
        <w:rFonts w:ascii="Symbol" w:hAnsi="Symbol" w:hint="default"/>
      </w:rPr>
    </w:lvl>
    <w:lvl w:ilvl="1" w:tplc="04150003" w:tentative="1">
      <w:start w:val="1"/>
      <w:numFmt w:val="bullet"/>
      <w:lvlText w:val="o"/>
      <w:lvlJc w:val="left"/>
      <w:pPr>
        <w:ind w:left="2792" w:hanging="360"/>
      </w:pPr>
      <w:rPr>
        <w:rFonts w:ascii="Courier New" w:hAnsi="Courier New" w:cs="Courier New" w:hint="default"/>
      </w:rPr>
    </w:lvl>
    <w:lvl w:ilvl="2" w:tplc="04150005" w:tentative="1">
      <w:start w:val="1"/>
      <w:numFmt w:val="bullet"/>
      <w:lvlText w:val=""/>
      <w:lvlJc w:val="left"/>
      <w:pPr>
        <w:ind w:left="3512" w:hanging="360"/>
      </w:pPr>
      <w:rPr>
        <w:rFonts w:ascii="Wingdings" w:hAnsi="Wingdings" w:hint="default"/>
      </w:rPr>
    </w:lvl>
    <w:lvl w:ilvl="3" w:tplc="04150001" w:tentative="1">
      <w:start w:val="1"/>
      <w:numFmt w:val="bullet"/>
      <w:lvlText w:val=""/>
      <w:lvlJc w:val="left"/>
      <w:pPr>
        <w:ind w:left="4232" w:hanging="360"/>
      </w:pPr>
      <w:rPr>
        <w:rFonts w:ascii="Symbol" w:hAnsi="Symbol" w:hint="default"/>
      </w:rPr>
    </w:lvl>
    <w:lvl w:ilvl="4" w:tplc="04150003" w:tentative="1">
      <w:start w:val="1"/>
      <w:numFmt w:val="bullet"/>
      <w:lvlText w:val="o"/>
      <w:lvlJc w:val="left"/>
      <w:pPr>
        <w:ind w:left="4952" w:hanging="360"/>
      </w:pPr>
      <w:rPr>
        <w:rFonts w:ascii="Courier New" w:hAnsi="Courier New" w:cs="Courier New" w:hint="default"/>
      </w:rPr>
    </w:lvl>
    <w:lvl w:ilvl="5" w:tplc="04150005" w:tentative="1">
      <w:start w:val="1"/>
      <w:numFmt w:val="bullet"/>
      <w:lvlText w:val=""/>
      <w:lvlJc w:val="left"/>
      <w:pPr>
        <w:ind w:left="5672" w:hanging="360"/>
      </w:pPr>
      <w:rPr>
        <w:rFonts w:ascii="Wingdings" w:hAnsi="Wingdings" w:hint="default"/>
      </w:rPr>
    </w:lvl>
    <w:lvl w:ilvl="6" w:tplc="04150001" w:tentative="1">
      <w:start w:val="1"/>
      <w:numFmt w:val="bullet"/>
      <w:lvlText w:val=""/>
      <w:lvlJc w:val="left"/>
      <w:pPr>
        <w:ind w:left="6392" w:hanging="360"/>
      </w:pPr>
      <w:rPr>
        <w:rFonts w:ascii="Symbol" w:hAnsi="Symbol" w:hint="default"/>
      </w:rPr>
    </w:lvl>
    <w:lvl w:ilvl="7" w:tplc="04150003" w:tentative="1">
      <w:start w:val="1"/>
      <w:numFmt w:val="bullet"/>
      <w:lvlText w:val="o"/>
      <w:lvlJc w:val="left"/>
      <w:pPr>
        <w:ind w:left="7112" w:hanging="360"/>
      </w:pPr>
      <w:rPr>
        <w:rFonts w:ascii="Courier New" w:hAnsi="Courier New" w:cs="Courier New" w:hint="default"/>
      </w:rPr>
    </w:lvl>
    <w:lvl w:ilvl="8" w:tplc="04150005" w:tentative="1">
      <w:start w:val="1"/>
      <w:numFmt w:val="bullet"/>
      <w:lvlText w:val=""/>
      <w:lvlJc w:val="left"/>
      <w:pPr>
        <w:ind w:left="7832" w:hanging="360"/>
      </w:pPr>
      <w:rPr>
        <w:rFonts w:ascii="Wingdings" w:hAnsi="Wingdings" w:hint="default"/>
      </w:rPr>
    </w:lvl>
  </w:abstractNum>
  <w:abstractNum w:abstractNumId="23" w15:restartNumberingAfterBreak="0">
    <w:nsid w:val="6FD1652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9FB7629"/>
    <w:multiLevelType w:val="multilevel"/>
    <w:tmpl w:val="8DBCE19E"/>
    <w:styleLink w:val="Numbering21"/>
    <w:lvl w:ilvl="0">
      <w:start w:val="1"/>
      <w:numFmt w:val="decimal"/>
      <w:pStyle w:val="UMTrepunktumaa"/>
      <w:lvlText w:val="§ %1"/>
      <w:lvlJc w:val="left"/>
      <w:pPr>
        <w:ind w:left="360" w:hanging="138"/>
      </w:pPr>
    </w:lvl>
    <w:lvl w:ilvl="1">
      <w:start w:val="1"/>
      <w:numFmt w:val="decimal"/>
      <w:lvlText w:val="%2. "/>
      <w:lvlJc w:val="left"/>
      <w:pPr>
        <w:ind w:left="360" w:hanging="138"/>
      </w:pPr>
    </w:lvl>
    <w:lvl w:ilvl="2">
      <w:start w:val="1"/>
      <w:numFmt w:val="decimal"/>
      <w:lvlText w:val="%3) "/>
      <w:lvlJc w:val="left"/>
      <w:pPr>
        <w:ind w:left="360" w:hanging="138"/>
      </w:pPr>
    </w:lvl>
    <w:lvl w:ilvl="3">
      <w:start w:val="1"/>
      <w:numFmt w:val="lowerLetter"/>
      <w:lvlText w:val="%4) "/>
      <w:lvlJc w:val="left"/>
      <w:pPr>
        <w:ind w:left="360" w:hanging="138"/>
      </w:pPr>
    </w:lvl>
    <w:lvl w:ilvl="4">
      <w:numFmt w:val="bullet"/>
      <w:lvlText w:val="-"/>
      <w:lvlJc w:val="left"/>
      <w:pPr>
        <w:ind w:left="360" w:hanging="138"/>
      </w:pPr>
      <w:rPr>
        <w:rFonts w:ascii="Arial" w:eastAsia="StarSymbol" w:hAnsi="Arial" w:cs="StarSymbol"/>
        <w:sz w:val="18"/>
        <w:szCs w:val="18"/>
      </w:rPr>
    </w:lvl>
    <w:lvl w:ilvl="5">
      <w:start w:val="6"/>
      <w:numFmt w:val="none"/>
      <w:lvlText w:val="%6"/>
      <w:lvlJc w:val="left"/>
      <w:pPr>
        <w:ind w:left="360" w:hanging="138"/>
      </w:pPr>
    </w:lvl>
    <w:lvl w:ilvl="6">
      <w:start w:val="7"/>
      <w:numFmt w:val="none"/>
      <w:lvlText w:val="%7"/>
      <w:lvlJc w:val="left"/>
      <w:pPr>
        <w:ind w:left="400" w:hanging="138"/>
      </w:pPr>
    </w:lvl>
    <w:lvl w:ilvl="7">
      <w:start w:val="8"/>
      <w:numFmt w:val="none"/>
      <w:lvlText w:val="%8"/>
      <w:lvlJc w:val="left"/>
      <w:pPr>
        <w:ind w:left="685" w:hanging="138"/>
      </w:pPr>
    </w:lvl>
    <w:lvl w:ilvl="8">
      <w:start w:val="9"/>
      <w:numFmt w:val="none"/>
      <w:lvlText w:val="%9"/>
      <w:lvlJc w:val="left"/>
      <w:pPr>
        <w:ind w:left="967" w:hanging="138"/>
      </w:pPr>
    </w:lvl>
  </w:abstractNum>
  <w:num w:numId="1" w16cid:durableId="1799301715">
    <w:abstractNumId w:val="1"/>
  </w:num>
  <w:num w:numId="2" w16cid:durableId="1108428710">
    <w:abstractNumId w:val="8"/>
  </w:num>
  <w:num w:numId="3" w16cid:durableId="1340811520">
    <w:abstractNumId w:val="24"/>
  </w:num>
  <w:num w:numId="4" w16cid:durableId="931934595">
    <w:abstractNumId w:val="5"/>
  </w:num>
  <w:num w:numId="5" w16cid:durableId="1689869164">
    <w:abstractNumId w:val="20"/>
  </w:num>
  <w:num w:numId="6" w16cid:durableId="724762732">
    <w:abstractNumId w:val="7"/>
  </w:num>
  <w:num w:numId="7" w16cid:durableId="1700929637">
    <w:abstractNumId w:val="13"/>
  </w:num>
  <w:num w:numId="8" w16cid:durableId="96218744">
    <w:abstractNumId w:val="19"/>
  </w:num>
  <w:num w:numId="9" w16cid:durableId="266352054">
    <w:abstractNumId w:val="16"/>
  </w:num>
  <w:num w:numId="10" w16cid:durableId="840510164">
    <w:abstractNumId w:val="2"/>
  </w:num>
  <w:num w:numId="11" w16cid:durableId="594284833">
    <w:abstractNumId w:val="14"/>
  </w:num>
  <w:num w:numId="12" w16cid:durableId="1286231280">
    <w:abstractNumId w:val="9"/>
  </w:num>
  <w:num w:numId="13" w16cid:durableId="1543784259">
    <w:abstractNumId w:val="17"/>
  </w:num>
  <w:num w:numId="14" w16cid:durableId="734471356">
    <w:abstractNumId w:val="11"/>
  </w:num>
  <w:num w:numId="15" w16cid:durableId="466288769">
    <w:abstractNumId w:val="18"/>
  </w:num>
  <w:num w:numId="16" w16cid:durableId="823354715">
    <w:abstractNumId w:val="12"/>
  </w:num>
  <w:num w:numId="17" w16cid:durableId="385035082">
    <w:abstractNumId w:val="15"/>
  </w:num>
  <w:num w:numId="18" w16cid:durableId="525368817">
    <w:abstractNumId w:val="0"/>
  </w:num>
  <w:num w:numId="19" w16cid:durableId="1945065766">
    <w:abstractNumId w:val="5"/>
    <w:lvlOverride w:ilvl="0">
      <w:startOverride w:val="1"/>
    </w:lvlOverride>
    <w:lvlOverride w:ilvl="1">
      <w:startOverride w:val="1"/>
    </w:lvlOverride>
  </w:num>
  <w:num w:numId="20" w16cid:durableId="718431245">
    <w:abstractNumId w:val="5"/>
    <w:lvlOverride w:ilvl="0">
      <w:startOverride w:val="1"/>
    </w:lvlOverride>
    <w:lvlOverride w:ilvl="1">
      <w:startOverride w:val="1"/>
    </w:lvlOverride>
    <w:lvlOverride w:ilvl="2">
      <w:startOverride w:val="1"/>
    </w:lvlOverride>
  </w:num>
  <w:num w:numId="21" w16cid:durableId="1497960894">
    <w:abstractNumId w:val="5"/>
    <w:lvlOverride w:ilvl="0">
      <w:startOverride w:val="1"/>
    </w:lvlOverride>
    <w:lvlOverride w:ilvl="1">
      <w:startOverride w:val="1"/>
    </w:lvlOverride>
  </w:num>
  <w:num w:numId="22" w16cid:durableId="463163020">
    <w:abstractNumId w:val="5"/>
    <w:lvlOverride w:ilvl="0">
      <w:startOverride w:val="1"/>
    </w:lvlOverride>
    <w:lvlOverride w:ilvl="1">
      <w:startOverride w:val="1"/>
    </w:lvlOverride>
    <w:lvlOverride w:ilvl="2">
      <w:startOverride w:val="1"/>
    </w:lvlOverride>
  </w:num>
  <w:num w:numId="23" w16cid:durableId="2124882125">
    <w:abstractNumId w:val="5"/>
    <w:lvlOverride w:ilvl="0">
      <w:startOverride w:val="1"/>
    </w:lvlOverride>
    <w:lvlOverride w:ilvl="1">
      <w:startOverride w:val="1"/>
    </w:lvlOverride>
  </w:num>
  <w:num w:numId="24" w16cid:durableId="1695616934">
    <w:abstractNumId w:val="19"/>
    <w:lvlOverride w:ilvl="0">
      <w:startOverride w:val="1"/>
    </w:lvlOverride>
  </w:num>
  <w:num w:numId="25" w16cid:durableId="453211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lvlOverride w:ilvl="7">
      <w:startOverride w:val="8"/>
    </w:lvlOverride>
    <w:lvlOverride w:ilvl="8">
      <w:startOverride w:val="9"/>
    </w:lvlOverride>
  </w:num>
  <w:num w:numId="26" w16cid:durableId="1081489539">
    <w:abstractNumId w:val="10"/>
  </w:num>
  <w:num w:numId="27" w16cid:durableId="1189445143">
    <w:abstractNumId w:val="21"/>
  </w:num>
  <w:num w:numId="28" w16cid:durableId="280185973">
    <w:abstractNumId w:val="23"/>
  </w:num>
  <w:num w:numId="29" w16cid:durableId="1141967694">
    <w:abstractNumId w:val="6"/>
  </w:num>
  <w:num w:numId="30" w16cid:durableId="2147353679">
    <w:abstractNumId w:val="22"/>
  </w:num>
  <w:num w:numId="31" w16cid:durableId="122963775">
    <w:abstractNumId w:val="3"/>
  </w:num>
  <w:num w:numId="32" w16cid:durableId="1482573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F8"/>
    <w:rsid w:val="00005F52"/>
    <w:rsid w:val="00010667"/>
    <w:rsid w:val="00021A27"/>
    <w:rsid w:val="00021B92"/>
    <w:rsid w:val="0002372A"/>
    <w:rsid w:val="00025861"/>
    <w:rsid w:val="000358FC"/>
    <w:rsid w:val="00044F9A"/>
    <w:rsid w:val="00050B16"/>
    <w:rsid w:val="000561A1"/>
    <w:rsid w:val="00070524"/>
    <w:rsid w:val="000707CD"/>
    <w:rsid w:val="000730A8"/>
    <w:rsid w:val="0007460D"/>
    <w:rsid w:val="00084A7E"/>
    <w:rsid w:val="00087CC4"/>
    <w:rsid w:val="00097E9B"/>
    <w:rsid w:val="000A2347"/>
    <w:rsid w:val="000A5BD0"/>
    <w:rsid w:val="000B30F3"/>
    <w:rsid w:val="000B5B82"/>
    <w:rsid w:val="000C1464"/>
    <w:rsid w:val="000D2AF1"/>
    <w:rsid w:val="000D436B"/>
    <w:rsid w:val="000E5B5F"/>
    <w:rsid w:val="0010261D"/>
    <w:rsid w:val="00104992"/>
    <w:rsid w:val="00112117"/>
    <w:rsid w:val="00117E06"/>
    <w:rsid w:val="00123605"/>
    <w:rsid w:val="00125C8D"/>
    <w:rsid w:val="00131D67"/>
    <w:rsid w:val="0013407C"/>
    <w:rsid w:val="00135178"/>
    <w:rsid w:val="00147066"/>
    <w:rsid w:val="00154367"/>
    <w:rsid w:val="00160C4B"/>
    <w:rsid w:val="00160F88"/>
    <w:rsid w:val="001735A8"/>
    <w:rsid w:val="00183661"/>
    <w:rsid w:val="001837B7"/>
    <w:rsid w:val="001A2CC4"/>
    <w:rsid w:val="001C0762"/>
    <w:rsid w:val="001F2EA5"/>
    <w:rsid w:val="001F3ACD"/>
    <w:rsid w:val="001F6292"/>
    <w:rsid w:val="00203092"/>
    <w:rsid w:val="0022061A"/>
    <w:rsid w:val="00225980"/>
    <w:rsid w:val="0023589A"/>
    <w:rsid w:val="00240371"/>
    <w:rsid w:val="002405C9"/>
    <w:rsid w:val="00246057"/>
    <w:rsid w:val="002542F0"/>
    <w:rsid w:val="002549E7"/>
    <w:rsid w:val="00270143"/>
    <w:rsid w:val="00277860"/>
    <w:rsid w:val="00297950"/>
    <w:rsid w:val="002B30BB"/>
    <w:rsid w:val="002B7956"/>
    <w:rsid w:val="002C388B"/>
    <w:rsid w:val="002D5936"/>
    <w:rsid w:val="002F2101"/>
    <w:rsid w:val="002F669D"/>
    <w:rsid w:val="0030498F"/>
    <w:rsid w:val="00320AB1"/>
    <w:rsid w:val="00321FB0"/>
    <w:rsid w:val="003230B1"/>
    <w:rsid w:val="00332925"/>
    <w:rsid w:val="00334323"/>
    <w:rsid w:val="0034737C"/>
    <w:rsid w:val="003507C3"/>
    <w:rsid w:val="00352ED7"/>
    <w:rsid w:val="003660AC"/>
    <w:rsid w:val="00376C26"/>
    <w:rsid w:val="0039386C"/>
    <w:rsid w:val="003960CD"/>
    <w:rsid w:val="003979CF"/>
    <w:rsid w:val="003C1269"/>
    <w:rsid w:val="003C2497"/>
    <w:rsid w:val="003F1F0E"/>
    <w:rsid w:val="00403E8A"/>
    <w:rsid w:val="00407679"/>
    <w:rsid w:val="00410F82"/>
    <w:rsid w:val="004159FD"/>
    <w:rsid w:val="00417AA5"/>
    <w:rsid w:val="00426952"/>
    <w:rsid w:val="00431606"/>
    <w:rsid w:val="004321E8"/>
    <w:rsid w:val="004329DB"/>
    <w:rsid w:val="00437130"/>
    <w:rsid w:val="00437752"/>
    <w:rsid w:val="00437C2A"/>
    <w:rsid w:val="00443732"/>
    <w:rsid w:val="00460225"/>
    <w:rsid w:val="004625E6"/>
    <w:rsid w:val="0048482E"/>
    <w:rsid w:val="004A0167"/>
    <w:rsid w:val="004B0F53"/>
    <w:rsid w:val="004C5ECC"/>
    <w:rsid w:val="004D5507"/>
    <w:rsid w:val="004E2701"/>
    <w:rsid w:val="004F73C8"/>
    <w:rsid w:val="005107C4"/>
    <w:rsid w:val="00512FF6"/>
    <w:rsid w:val="00514864"/>
    <w:rsid w:val="0051655C"/>
    <w:rsid w:val="00530372"/>
    <w:rsid w:val="005340F6"/>
    <w:rsid w:val="00541A70"/>
    <w:rsid w:val="005459A7"/>
    <w:rsid w:val="00550D75"/>
    <w:rsid w:val="00552621"/>
    <w:rsid w:val="00561C72"/>
    <w:rsid w:val="00565287"/>
    <w:rsid w:val="00580DF4"/>
    <w:rsid w:val="00583810"/>
    <w:rsid w:val="00586A38"/>
    <w:rsid w:val="00590F46"/>
    <w:rsid w:val="00593CBB"/>
    <w:rsid w:val="005A35A7"/>
    <w:rsid w:val="005B4E53"/>
    <w:rsid w:val="005B77BC"/>
    <w:rsid w:val="005C0C91"/>
    <w:rsid w:val="005C752A"/>
    <w:rsid w:val="005D0CD8"/>
    <w:rsid w:val="005D10A1"/>
    <w:rsid w:val="005D125D"/>
    <w:rsid w:val="005D27C3"/>
    <w:rsid w:val="005D3A10"/>
    <w:rsid w:val="005D6EA4"/>
    <w:rsid w:val="005D7062"/>
    <w:rsid w:val="005E4E23"/>
    <w:rsid w:val="005F026E"/>
    <w:rsid w:val="005F1543"/>
    <w:rsid w:val="005F7E43"/>
    <w:rsid w:val="00600F37"/>
    <w:rsid w:val="006067D1"/>
    <w:rsid w:val="0061086E"/>
    <w:rsid w:val="006161E0"/>
    <w:rsid w:val="00621F67"/>
    <w:rsid w:val="00634DD5"/>
    <w:rsid w:val="00645BE9"/>
    <w:rsid w:val="0065094C"/>
    <w:rsid w:val="0065094D"/>
    <w:rsid w:val="00654276"/>
    <w:rsid w:val="00654748"/>
    <w:rsid w:val="00661C6C"/>
    <w:rsid w:val="00664EBC"/>
    <w:rsid w:val="006675AB"/>
    <w:rsid w:val="00675F5E"/>
    <w:rsid w:val="0067650A"/>
    <w:rsid w:val="006826C8"/>
    <w:rsid w:val="006A2E43"/>
    <w:rsid w:val="006A3C7F"/>
    <w:rsid w:val="006A7F38"/>
    <w:rsid w:val="006B555A"/>
    <w:rsid w:val="006C4E95"/>
    <w:rsid w:val="006D1E7B"/>
    <w:rsid w:val="006F77A6"/>
    <w:rsid w:val="007049FB"/>
    <w:rsid w:val="0072064B"/>
    <w:rsid w:val="00725FB1"/>
    <w:rsid w:val="00732C7C"/>
    <w:rsid w:val="007342D1"/>
    <w:rsid w:val="00756464"/>
    <w:rsid w:val="0078483B"/>
    <w:rsid w:val="00797C25"/>
    <w:rsid w:val="007A04C1"/>
    <w:rsid w:val="007A10F3"/>
    <w:rsid w:val="007C5E88"/>
    <w:rsid w:val="007D0175"/>
    <w:rsid w:val="007D5A8D"/>
    <w:rsid w:val="007E42A3"/>
    <w:rsid w:val="007F3EAE"/>
    <w:rsid w:val="007F46C7"/>
    <w:rsid w:val="00815284"/>
    <w:rsid w:val="00827F14"/>
    <w:rsid w:val="00832123"/>
    <w:rsid w:val="0085134B"/>
    <w:rsid w:val="00852899"/>
    <w:rsid w:val="00860331"/>
    <w:rsid w:val="00861EA1"/>
    <w:rsid w:val="00872BCE"/>
    <w:rsid w:val="008731EB"/>
    <w:rsid w:val="0088289C"/>
    <w:rsid w:val="008872AE"/>
    <w:rsid w:val="00891ADA"/>
    <w:rsid w:val="008928B2"/>
    <w:rsid w:val="00897165"/>
    <w:rsid w:val="008A0449"/>
    <w:rsid w:val="008A1475"/>
    <w:rsid w:val="008A1F38"/>
    <w:rsid w:val="008A37DA"/>
    <w:rsid w:val="008A48CE"/>
    <w:rsid w:val="008A78E0"/>
    <w:rsid w:val="008A79D5"/>
    <w:rsid w:val="008C25BD"/>
    <w:rsid w:val="008D1F20"/>
    <w:rsid w:val="008D369E"/>
    <w:rsid w:val="008D4BE4"/>
    <w:rsid w:val="008E0972"/>
    <w:rsid w:val="008E1267"/>
    <w:rsid w:val="008F2065"/>
    <w:rsid w:val="008F36F1"/>
    <w:rsid w:val="009022DE"/>
    <w:rsid w:val="009048EE"/>
    <w:rsid w:val="00906EF9"/>
    <w:rsid w:val="00913F42"/>
    <w:rsid w:val="00922FA3"/>
    <w:rsid w:val="00931FC6"/>
    <w:rsid w:val="009409C8"/>
    <w:rsid w:val="00943078"/>
    <w:rsid w:val="00945D32"/>
    <w:rsid w:val="00946706"/>
    <w:rsid w:val="00951EED"/>
    <w:rsid w:val="009675BA"/>
    <w:rsid w:val="00970D86"/>
    <w:rsid w:val="009864B0"/>
    <w:rsid w:val="009917B5"/>
    <w:rsid w:val="00992466"/>
    <w:rsid w:val="00992DD2"/>
    <w:rsid w:val="00995939"/>
    <w:rsid w:val="009A321A"/>
    <w:rsid w:val="009A70B7"/>
    <w:rsid w:val="009B114D"/>
    <w:rsid w:val="009C27BA"/>
    <w:rsid w:val="009C71D2"/>
    <w:rsid w:val="009D4FF8"/>
    <w:rsid w:val="009D73FB"/>
    <w:rsid w:val="009E1F75"/>
    <w:rsid w:val="009E7391"/>
    <w:rsid w:val="009F6BBE"/>
    <w:rsid w:val="00A007DD"/>
    <w:rsid w:val="00A01AE6"/>
    <w:rsid w:val="00A0276B"/>
    <w:rsid w:val="00A036C2"/>
    <w:rsid w:val="00A15C0D"/>
    <w:rsid w:val="00A21190"/>
    <w:rsid w:val="00A23F27"/>
    <w:rsid w:val="00A322F5"/>
    <w:rsid w:val="00A4368F"/>
    <w:rsid w:val="00A46E5E"/>
    <w:rsid w:val="00A5077C"/>
    <w:rsid w:val="00A633F6"/>
    <w:rsid w:val="00A70EEE"/>
    <w:rsid w:val="00A74909"/>
    <w:rsid w:val="00A91A69"/>
    <w:rsid w:val="00A97D86"/>
    <w:rsid w:val="00AB68EA"/>
    <w:rsid w:val="00AC1EAD"/>
    <w:rsid w:val="00AC2549"/>
    <w:rsid w:val="00AC3126"/>
    <w:rsid w:val="00AC50AD"/>
    <w:rsid w:val="00AD0D94"/>
    <w:rsid w:val="00AD5AE3"/>
    <w:rsid w:val="00AD6AB3"/>
    <w:rsid w:val="00AE316B"/>
    <w:rsid w:val="00AE7ED1"/>
    <w:rsid w:val="00AF1D07"/>
    <w:rsid w:val="00AF2EAE"/>
    <w:rsid w:val="00AF5277"/>
    <w:rsid w:val="00AF687D"/>
    <w:rsid w:val="00B01A6C"/>
    <w:rsid w:val="00B05F48"/>
    <w:rsid w:val="00B13544"/>
    <w:rsid w:val="00B152A2"/>
    <w:rsid w:val="00B159F4"/>
    <w:rsid w:val="00B35A2E"/>
    <w:rsid w:val="00B35FDF"/>
    <w:rsid w:val="00B37ACF"/>
    <w:rsid w:val="00B402AB"/>
    <w:rsid w:val="00B5156D"/>
    <w:rsid w:val="00B560C8"/>
    <w:rsid w:val="00B57E3A"/>
    <w:rsid w:val="00B641C4"/>
    <w:rsid w:val="00B720B7"/>
    <w:rsid w:val="00B75A47"/>
    <w:rsid w:val="00B814D8"/>
    <w:rsid w:val="00B8453F"/>
    <w:rsid w:val="00B9656B"/>
    <w:rsid w:val="00BA059A"/>
    <w:rsid w:val="00BB07D6"/>
    <w:rsid w:val="00BB28B9"/>
    <w:rsid w:val="00BB4A9E"/>
    <w:rsid w:val="00BD4679"/>
    <w:rsid w:val="00BD603E"/>
    <w:rsid w:val="00BD6D69"/>
    <w:rsid w:val="00BF268E"/>
    <w:rsid w:val="00BF36F2"/>
    <w:rsid w:val="00BF53FD"/>
    <w:rsid w:val="00BF6185"/>
    <w:rsid w:val="00C00342"/>
    <w:rsid w:val="00C0243E"/>
    <w:rsid w:val="00C04E42"/>
    <w:rsid w:val="00C05703"/>
    <w:rsid w:val="00C060DB"/>
    <w:rsid w:val="00C11BAB"/>
    <w:rsid w:val="00C127E3"/>
    <w:rsid w:val="00C134C1"/>
    <w:rsid w:val="00C225C2"/>
    <w:rsid w:val="00C233F2"/>
    <w:rsid w:val="00C27891"/>
    <w:rsid w:val="00C344C6"/>
    <w:rsid w:val="00C47D50"/>
    <w:rsid w:val="00C5588A"/>
    <w:rsid w:val="00C56E65"/>
    <w:rsid w:val="00C606AF"/>
    <w:rsid w:val="00C62908"/>
    <w:rsid w:val="00C83E8E"/>
    <w:rsid w:val="00C870B2"/>
    <w:rsid w:val="00C93AD7"/>
    <w:rsid w:val="00C94316"/>
    <w:rsid w:val="00C961DE"/>
    <w:rsid w:val="00CB4B8A"/>
    <w:rsid w:val="00CD1D84"/>
    <w:rsid w:val="00CD2CDF"/>
    <w:rsid w:val="00CD2ED0"/>
    <w:rsid w:val="00CD4EA3"/>
    <w:rsid w:val="00CF0D4E"/>
    <w:rsid w:val="00CF3DCC"/>
    <w:rsid w:val="00D01277"/>
    <w:rsid w:val="00D01CBC"/>
    <w:rsid w:val="00D04F16"/>
    <w:rsid w:val="00D1574F"/>
    <w:rsid w:val="00D27F58"/>
    <w:rsid w:val="00D32B41"/>
    <w:rsid w:val="00D64C5A"/>
    <w:rsid w:val="00D74042"/>
    <w:rsid w:val="00D777DE"/>
    <w:rsid w:val="00D81A12"/>
    <w:rsid w:val="00D91A5B"/>
    <w:rsid w:val="00D925E2"/>
    <w:rsid w:val="00D9582F"/>
    <w:rsid w:val="00D96749"/>
    <w:rsid w:val="00DA4477"/>
    <w:rsid w:val="00DB449E"/>
    <w:rsid w:val="00DC4CAF"/>
    <w:rsid w:val="00DC6471"/>
    <w:rsid w:val="00DD07DB"/>
    <w:rsid w:val="00DD3186"/>
    <w:rsid w:val="00DD3891"/>
    <w:rsid w:val="00DD5A43"/>
    <w:rsid w:val="00DD653A"/>
    <w:rsid w:val="00DD653C"/>
    <w:rsid w:val="00DE20E6"/>
    <w:rsid w:val="00DF1907"/>
    <w:rsid w:val="00DF5DB2"/>
    <w:rsid w:val="00E00121"/>
    <w:rsid w:val="00E02365"/>
    <w:rsid w:val="00E247C4"/>
    <w:rsid w:val="00E30207"/>
    <w:rsid w:val="00E34454"/>
    <w:rsid w:val="00E439FB"/>
    <w:rsid w:val="00E5298F"/>
    <w:rsid w:val="00E617A6"/>
    <w:rsid w:val="00E653E2"/>
    <w:rsid w:val="00E775F8"/>
    <w:rsid w:val="00E8353D"/>
    <w:rsid w:val="00E83D39"/>
    <w:rsid w:val="00EB359E"/>
    <w:rsid w:val="00EB4133"/>
    <w:rsid w:val="00EC36CE"/>
    <w:rsid w:val="00ED0C09"/>
    <w:rsid w:val="00ED2DB6"/>
    <w:rsid w:val="00EF6D00"/>
    <w:rsid w:val="00F0232B"/>
    <w:rsid w:val="00F02FB0"/>
    <w:rsid w:val="00F0532C"/>
    <w:rsid w:val="00F0615A"/>
    <w:rsid w:val="00F10074"/>
    <w:rsid w:val="00F123B5"/>
    <w:rsid w:val="00F222DB"/>
    <w:rsid w:val="00F2476C"/>
    <w:rsid w:val="00F24A38"/>
    <w:rsid w:val="00F27706"/>
    <w:rsid w:val="00F32925"/>
    <w:rsid w:val="00F33EF0"/>
    <w:rsid w:val="00F345FA"/>
    <w:rsid w:val="00F52913"/>
    <w:rsid w:val="00F6083A"/>
    <w:rsid w:val="00F62A7A"/>
    <w:rsid w:val="00F75EFC"/>
    <w:rsid w:val="00F766CF"/>
    <w:rsid w:val="00F82371"/>
    <w:rsid w:val="00F83E7D"/>
    <w:rsid w:val="00F97512"/>
    <w:rsid w:val="00FA0BC7"/>
    <w:rsid w:val="00FA6460"/>
    <w:rsid w:val="00FB45B6"/>
    <w:rsid w:val="00FB4C46"/>
    <w:rsid w:val="00FC6C84"/>
    <w:rsid w:val="00FD26BF"/>
    <w:rsid w:val="00FD44D3"/>
    <w:rsid w:val="00FE2920"/>
    <w:rsid w:val="00FE38A7"/>
    <w:rsid w:val="00FF65EA"/>
    <w:rsid w:val="00FF7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B4BE2"/>
  <w15:docId w15:val="{797A57CD-262F-4DD6-A651-040772DE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Tahoma"/>
        <w:kern w:val="3"/>
        <w:sz w:val="24"/>
        <w:szCs w:val="24"/>
        <w:lang w:val="pl-PL" w:eastAsia="pl-PL" w:bidi="pl-P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pPr>
      <w:keepNext/>
      <w:numPr>
        <w:numId w:val="1"/>
      </w:numPr>
      <w:jc w:val="right"/>
      <w:outlineLvl w:val="0"/>
    </w:pPr>
  </w:style>
  <w:style w:type="paragraph" w:styleId="Nagwek2">
    <w:name w:val="heading 2"/>
    <w:basedOn w:val="Standard"/>
    <w:next w:val="Standard"/>
    <w:pPr>
      <w:keepNext/>
      <w:numPr>
        <w:ilvl w:val="1"/>
        <w:numId w:val="1"/>
      </w:numPr>
      <w:jc w:val="center"/>
      <w:outlineLvl w:val="1"/>
    </w:pPr>
  </w:style>
  <w:style w:type="paragraph" w:styleId="Nagwek3">
    <w:name w:val="heading 3"/>
    <w:basedOn w:val="Nagwek"/>
    <w:next w:val="Textbody"/>
    <w:pPr>
      <w:numPr>
        <w:ilvl w:val="2"/>
        <w:numId w:val="1"/>
      </w:numPr>
      <w:outlineLvl w:val="2"/>
    </w:pPr>
    <w:rPr>
      <w:b/>
      <w:bCs/>
    </w:rPr>
  </w:style>
  <w:style w:type="paragraph" w:styleId="Nagwek4">
    <w:name w:val="heading 4"/>
    <w:basedOn w:val="Nagwek"/>
    <w:next w:val="Textbody"/>
    <w:pPr>
      <w:numPr>
        <w:ilvl w:val="3"/>
        <w:numId w:val="1"/>
      </w:numPr>
      <w:pBdr>
        <w:top w:val="single" w:sz="2" w:space="1" w:color="000000"/>
        <w:left w:val="single" w:sz="2" w:space="1" w:color="000000"/>
        <w:bottom w:val="single" w:sz="2" w:space="1" w:color="000000"/>
        <w:right w:val="single" w:sz="2" w:space="1" w:color="000000"/>
      </w:pBdr>
      <w:shd w:val="clear" w:color="auto" w:fill="E6E6E6"/>
      <w:outlineLvl w:val="3"/>
    </w:pPr>
    <w:rPr>
      <w:b/>
      <w:bCs/>
      <w:i/>
      <w:iCs/>
      <w:sz w:val="24"/>
    </w:rPr>
  </w:style>
  <w:style w:type="paragraph" w:styleId="Nagwek5">
    <w:name w:val="heading 5"/>
    <w:basedOn w:val="Nagwek"/>
    <w:next w:val="Textbody"/>
    <w:pPr>
      <w:numPr>
        <w:ilvl w:val="4"/>
        <w:numId w:val="1"/>
      </w:numP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suppressAutoHyphens/>
      <w:jc w:val="both"/>
    </w:pPr>
    <w:rPr>
      <w:rFonts w:ascii="Arial" w:eastAsia="Arial" w:hAnsi="Arial" w:cs="Arial"/>
    </w:rPr>
  </w:style>
  <w:style w:type="paragraph" w:styleId="Nagwek">
    <w:name w:val="header"/>
    <w:basedOn w:val="Standard"/>
    <w:next w:val="Textbody"/>
    <w:pPr>
      <w:keepNext/>
      <w:spacing w:before="240" w:after="120"/>
    </w:pPr>
    <w:rPr>
      <w:rFonts w:eastAsia="MS Mincho" w:cs="Tahoma"/>
      <w:sz w:val="28"/>
      <w:szCs w:val="28"/>
    </w:rPr>
  </w:style>
  <w:style w:type="paragraph" w:customStyle="1" w:styleId="Textbody">
    <w:name w:val="Text body"/>
    <w:basedOn w:val="Standard"/>
    <w:pPr>
      <w:widowControl/>
      <w:suppressAutoHyphens w:val="0"/>
      <w:ind w:firstLine="40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extbodyindent">
    <w:name w:val="Text body indent"/>
    <w:basedOn w:val="Textbody"/>
    <w:pPr>
      <w:ind w:left="283" w:firstLine="0"/>
    </w:pPr>
  </w:style>
  <w:style w:type="paragraph" w:styleId="Zwrotgrzecznociowy">
    <w:name w:val="Salutation"/>
    <w:basedOn w:val="Standard"/>
    <w:pPr>
      <w:suppressLineNumbers/>
    </w:pPr>
  </w:style>
  <w:style w:type="paragraph" w:styleId="Stopka">
    <w:name w:val="footer"/>
    <w:basedOn w:val="Standard"/>
    <w:link w:val="StopkaZnak"/>
    <w:uiPriority w:val="99"/>
    <w:pPr>
      <w:suppressLineNumbers/>
      <w:tabs>
        <w:tab w:val="center" w:pos="4469"/>
        <w:tab w:val="right" w:pos="9221"/>
      </w:tabs>
      <w:jc w:val="left"/>
    </w:pPr>
    <w:rPr>
      <w:sz w:val="18"/>
    </w:rPr>
  </w:style>
  <w:style w:type="paragraph" w:customStyle="1" w:styleId="Footerleft">
    <w:name w:val="Footer left"/>
    <w:basedOn w:val="Standard"/>
    <w:pPr>
      <w:suppressLineNumbers/>
      <w:tabs>
        <w:tab w:val="center" w:pos="4774"/>
        <w:tab w:val="right" w:pos="9831"/>
      </w:tabs>
    </w:pPr>
    <w:rPr>
      <w:sz w:val="16"/>
    </w:rPr>
  </w:style>
  <w:style w:type="paragraph" w:customStyle="1" w:styleId="Footerright">
    <w:name w:val="Footer right"/>
    <w:basedOn w:val="Standard"/>
    <w:pPr>
      <w:suppressLineNumbers/>
      <w:tabs>
        <w:tab w:val="center" w:pos="4774"/>
        <w:tab w:val="right" w:pos="9831"/>
      </w:tabs>
    </w:pPr>
    <w:rPr>
      <w:sz w:val="16"/>
    </w:rPr>
  </w:style>
  <w:style w:type="paragraph" w:customStyle="1" w:styleId="Framecontents">
    <w:name w:val="Frame contents"/>
    <w:basedOn w:val="Textbody"/>
    <w:pPr>
      <w:ind w:left="283" w:hanging="283"/>
      <w:jc w:val="left"/>
    </w:pPr>
    <w:rPr>
      <w:b/>
      <w:sz w:val="26"/>
    </w:rPr>
  </w:style>
  <w:style w:type="paragraph" w:customStyle="1" w:styleId="ListContents">
    <w:name w:val="List Contents"/>
    <w:basedOn w:val="Standard"/>
    <w:pPr>
      <w:ind w:left="567"/>
    </w:pPr>
  </w:style>
  <w:style w:type="paragraph" w:customStyle="1" w:styleId="UMNagwekpismaurzd">
    <w:name w:val="UM_Nagłówek pisma_urząd"/>
    <w:basedOn w:val="Nagwek"/>
    <w:pPr>
      <w:spacing w:before="0" w:after="0"/>
      <w:jc w:val="center"/>
    </w:pPr>
    <w:rPr>
      <w:b/>
      <w:bCs/>
      <w:sz w:val="48"/>
      <w:szCs w:val="48"/>
    </w:rPr>
  </w:style>
  <w:style w:type="paragraph" w:customStyle="1" w:styleId="UMNagwekpismawydzia">
    <w:name w:val="UM_Nagłówek pisma_wydział"/>
    <w:basedOn w:val="Textbody"/>
    <w:pPr>
      <w:spacing w:line="216" w:lineRule="auto"/>
      <w:ind w:firstLine="0"/>
      <w:jc w:val="center"/>
    </w:pPr>
  </w:style>
  <w:style w:type="paragraph" w:customStyle="1" w:styleId="UMNagwekpismadaneteleadresowe">
    <w:name w:val="UM_Nagłówek pisma_dane teleadresowe"/>
    <w:basedOn w:val="Textbody"/>
    <w:pPr>
      <w:ind w:firstLine="0"/>
      <w:jc w:val="center"/>
    </w:pPr>
    <w:rPr>
      <w:sz w:val="18"/>
    </w:rPr>
  </w:style>
  <w:style w:type="paragraph" w:customStyle="1" w:styleId="UMNagwekpismaznakidata">
    <w:name w:val="UM_Nagłówek pisma_znak i data"/>
    <w:basedOn w:val="Textbody"/>
    <w:pPr>
      <w:tabs>
        <w:tab w:val="right" w:pos="9504"/>
      </w:tabs>
      <w:ind w:firstLine="0"/>
    </w:pPr>
  </w:style>
  <w:style w:type="paragraph" w:customStyle="1" w:styleId="UMStopkapierwszastrona">
    <w:name w:val="UM_Stopka_ pierwsza strona"/>
    <w:basedOn w:val="Stopka"/>
    <w:pPr>
      <w:tabs>
        <w:tab w:val="clear" w:pos="4469"/>
        <w:tab w:val="clear" w:pos="9221"/>
        <w:tab w:val="center" w:pos="4371"/>
        <w:tab w:val="right" w:pos="9023"/>
      </w:tabs>
    </w:pPr>
  </w:style>
  <w:style w:type="paragraph" w:customStyle="1" w:styleId="UMStopkakolejnastrona">
    <w:name w:val="UM_Stopka_kolejna strona"/>
    <w:basedOn w:val="UMStopkapierwszastrona"/>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ableContents">
    <w:name w:val="Table Contents"/>
    <w:basedOn w:val="Standard"/>
    <w:pPr>
      <w:suppressLineNumbers/>
      <w:jc w:val="left"/>
    </w:pPr>
    <w:rPr>
      <w:sz w:val="20"/>
    </w:rPr>
  </w:style>
  <w:style w:type="paragraph" w:customStyle="1" w:styleId="TableHeading">
    <w:name w:val="Table Heading"/>
    <w:basedOn w:val="TableContents"/>
    <w:pPr>
      <w:jc w:val="center"/>
    </w:pPr>
    <w:rPr>
      <w:b/>
      <w:bCs/>
    </w:rPr>
  </w:style>
  <w:style w:type="paragraph" w:styleId="Tytu">
    <w:name w:val="Title"/>
    <w:basedOn w:val="Nagwek"/>
    <w:next w:val="Podtytu"/>
    <w:pPr>
      <w:keepNext w:val="0"/>
      <w:spacing w:before="0" w:after="0"/>
      <w:jc w:val="center"/>
    </w:pPr>
    <w:rPr>
      <w:b/>
      <w:bCs/>
      <w:sz w:val="36"/>
      <w:szCs w:val="36"/>
    </w:rPr>
  </w:style>
  <w:style w:type="paragraph" w:styleId="Podtytu">
    <w:name w:val="Subtitle"/>
    <w:basedOn w:val="Nagwek"/>
    <w:next w:val="Textbody"/>
    <w:pPr>
      <w:jc w:val="center"/>
    </w:pPr>
    <w:rPr>
      <w:i/>
      <w:iCs/>
    </w:rPr>
  </w:style>
  <w:style w:type="paragraph" w:customStyle="1" w:styleId="UMAdresat">
    <w:name w:val="UM_Adresat"/>
    <w:basedOn w:val="Standard"/>
    <w:pPr>
      <w:tabs>
        <w:tab w:val="right" w:pos="11634"/>
      </w:tabs>
      <w:spacing w:before="552" w:after="552" w:line="360" w:lineRule="auto"/>
      <w:ind w:left="4654"/>
      <w:jc w:val="left"/>
    </w:pPr>
    <w:rPr>
      <w:b/>
    </w:rPr>
  </w:style>
  <w:style w:type="paragraph" w:customStyle="1" w:styleId="UMnr">
    <w:name w:val="UM_nr§"/>
    <w:basedOn w:val="Textbody"/>
    <w:next w:val="Textbody"/>
    <w:pPr>
      <w:keepNext/>
      <w:spacing w:before="276" w:after="138"/>
      <w:jc w:val="center"/>
    </w:pPr>
  </w:style>
  <w:style w:type="paragraph" w:customStyle="1" w:styleId="UMTretekstu">
    <w:name w:val="UM_Treść tekstu"/>
    <w:basedOn w:val="Textbody"/>
    <w:pPr>
      <w:widowControl w:val="0"/>
      <w:ind w:firstLine="552"/>
    </w:pPr>
  </w:style>
  <w:style w:type="paragraph" w:customStyle="1" w:styleId="Numbering2">
    <w:name w:val="Numbering 2"/>
    <w:basedOn w:val="Lista"/>
    <w:pPr>
      <w:spacing w:after="120"/>
      <w:ind w:left="720" w:hanging="360"/>
    </w:pPr>
  </w:style>
  <w:style w:type="paragraph" w:customStyle="1" w:styleId="UMTrepunktu">
    <w:name w:val="UM_Treść punktu"/>
    <w:basedOn w:val="UMTretekstu"/>
    <w:rPr>
      <w:kern w:val="0"/>
    </w:rPr>
  </w:style>
  <w:style w:type="paragraph" w:customStyle="1" w:styleId="UMAdresatzwrotgrzecznociowy">
    <w:name w:val="UM_Adresat_zwrot grzecznościowy"/>
    <w:basedOn w:val="UMTretekstu"/>
    <w:pPr>
      <w:spacing w:after="276"/>
    </w:pPr>
    <w:rPr>
      <w:i/>
    </w:rPr>
  </w:style>
  <w:style w:type="paragraph" w:customStyle="1" w:styleId="UMPodpis">
    <w:name w:val="UM_Podpis"/>
    <w:basedOn w:val="Lista"/>
    <w:pPr>
      <w:tabs>
        <w:tab w:val="center" w:pos="11134"/>
      </w:tabs>
      <w:spacing w:before="276"/>
      <w:ind w:left="4654" w:firstLine="0"/>
      <w:jc w:val="center"/>
    </w:pPr>
    <w:rPr>
      <w:i/>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Text">
    <w:name w:val="Text"/>
    <w:basedOn w:val="Legenda"/>
  </w:style>
  <w:style w:type="paragraph" w:customStyle="1" w:styleId="UMStopkaStronapierwsza">
    <w:name w:val="UM_Stopka_Strona pierwsza"/>
    <w:basedOn w:val="Stopka"/>
    <w:pPr>
      <w:tabs>
        <w:tab w:val="clear" w:pos="4469"/>
        <w:tab w:val="clear" w:pos="9221"/>
        <w:tab w:val="center" w:pos="4371"/>
        <w:tab w:val="right" w:pos="9023"/>
      </w:tabs>
    </w:pPr>
  </w:style>
  <w:style w:type="paragraph" w:customStyle="1" w:styleId="UMStopkaStronakolejna">
    <w:name w:val="UM_Stopka_Strona kolejna"/>
    <w:basedOn w:val="Stopka"/>
    <w:pPr>
      <w:tabs>
        <w:tab w:val="clear" w:pos="4469"/>
        <w:tab w:val="clear" w:pos="9221"/>
        <w:tab w:val="center" w:pos="4369"/>
        <w:tab w:val="right" w:pos="9023"/>
      </w:tabs>
    </w:pPr>
  </w:style>
  <w:style w:type="paragraph" w:customStyle="1" w:styleId="UMTytu">
    <w:name w:val="UM_Tytuł"/>
    <w:basedOn w:val="Textbody"/>
    <w:pPr>
      <w:keepNext/>
      <w:spacing w:before="278" w:after="278"/>
      <w:ind w:firstLine="0"/>
      <w:jc w:val="center"/>
    </w:pPr>
    <w:rPr>
      <w:b/>
      <w:sz w:val="36"/>
    </w:rPr>
  </w:style>
  <w:style w:type="paragraph" w:customStyle="1" w:styleId="Hangingindent">
    <w:name w:val="Hanging indent"/>
    <w:basedOn w:val="Textbody"/>
    <w:pPr>
      <w:tabs>
        <w:tab w:val="left" w:pos="567"/>
      </w:tabs>
      <w:ind w:left="567" w:hanging="283"/>
    </w:pPr>
  </w:style>
  <w:style w:type="paragraph" w:customStyle="1" w:styleId="UMTytu1">
    <w:name w:val="UM_Tytuł_1"/>
    <w:basedOn w:val="Textbody"/>
    <w:pPr>
      <w:spacing w:after="276" w:line="360" w:lineRule="auto"/>
      <w:ind w:firstLine="0"/>
      <w:jc w:val="center"/>
    </w:pPr>
    <w:rPr>
      <w:b/>
    </w:rPr>
  </w:style>
  <w:style w:type="paragraph" w:customStyle="1" w:styleId="UMTytu2">
    <w:name w:val="UM_Tytuł_2"/>
    <w:basedOn w:val="UMTytu1"/>
    <w:pPr>
      <w:spacing w:line="240" w:lineRule="auto"/>
    </w:pPr>
    <w:rPr>
      <w:caps/>
    </w:rPr>
  </w:style>
  <w:style w:type="paragraph" w:customStyle="1" w:styleId="UMNagwekStronapierwsza">
    <w:name w:val="UM_Nagłówek_Strona pierwsza"/>
    <w:basedOn w:val="Nagwek"/>
    <w:pPr>
      <w:spacing w:before="0" w:after="0"/>
      <w:jc w:val="center"/>
    </w:pPr>
    <w:rPr>
      <w:sz w:val="24"/>
    </w:rPr>
  </w:style>
  <w:style w:type="paragraph" w:customStyle="1" w:styleId="UMTrepunktumaa">
    <w:name w:val="UM_Treść punktu mała"/>
    <w:basedOn w:val="UMTrepunktu"/>
    <w:pPr>
      <w:numPr>
        <w:numId w:val="3"/>
      </w:numPr>
    </w:pPr>
    <w:rPr>
      <w:sz w:val="18"/>
    </w:rPr>
  </w:style>
  <w:style w:type="paragraph" w:customStyle="1" w:styleId="UMTytu3">
    <w:name w:val="UM_Tytuł_3"/>
    <w:basedOn w:val="UMTytu2"/>
    <w:pPr>
      <w:pBdr>
        <w:top w:val="single" w:sz="2" w:space="0" w:color="000000"/>
        <w:left w:val="single" w:sz="2" w:space="0" w:color="000000"/>
        <w:bottom w:val="single" w:sz="2" w:space="0" w:color="000000"/>
        <w:right w:val="single" w:sz="2" w:space="0" w:color="000000"/>
      </w:pBdr>
      <w:suppressAutoHyphens/>
      <w:spacing w:before="138" w:after="138"/>
      <w:jc w:val="left"/>
    </w:pPr>
    <w:rPr>
      <w:caps w:val="0"/>
    </w:rPr>
  </w:style>
  <w:style w:type="paragraph" w:customStyle="1" w:styleId="UMTretekstuwysunitadolewej">
    <w:name w:val="UM_Treść tekstu wysunięta do lewej"/>
    <w:basedOn w:val="UMTretekstu"/>
    <w:pPr>
      <w:ind w:left="552" w:hanging="276"/>
      <w:jc w:val="left"/>
    </w:pPr>
  </w:style>
  <w:style w:type="paragraph" w:customStyle="1" w:styleId="UMPodpisy">
    <w:name w:val="UM_Podpisy"/>
    <w:basedOn w:val="UMTretekstu"/>
    <w:pPr>
      <w:tabs>
        <w:tab w:val="center" w:pos="1460"/>
        <w:tab w:val="center" w:pos="4652"/>
        <w:tab w:val="center" w:pos="7844"/>
      </w:tabs>
      <w:spacing w:before="276"/>
      <w:ind w:firstLine="0"/>
      <w:jc w:val="left"/>
    </w:pPr>
  </w:style>
  <w:style w:type="paragraph" w:customStyle="1" w:styleId="UMOpiniuj">
    <w:name w:val="UM_Opiniuję"/>
    <w:basedOn w:val="UMTretekstu"/>
    <w:pPr>
      <w:tabs>
        <w:tab w:val="left" w:pos="2160"/>
        <w:tab w:val="left" w:pos="5040"/>
      </w:tabs>
      <w:ind w:firstLine="0"/>
      <w:jc w:val="left"/>
    </w:pPr>
  </w:style>
  <w:style w:type="paragraph" w:customStyle="1" w:styleId="UMTretekstumaa">
    <w:name w:val="UM_Treść tekstu mała"/>
    <w:basedOn w:val="UMTretekstu"/>
    <w:rPr>
      <w:sz w:val="18"/>
    </w:rPr>
  </w:style>
  <w:style w:type="paragraph" w:customStyle="1" w:styleId="UMTytu4">
    <w:name w:val="UM_Tytuł_4"/>
    <w:basedOn w:val="UMTytu3"/>
    <w:pPr>
      <w:pBdr>
        <w:top w:val="none" w:sz="0" w:space="0" w:color="auto"/>
        <w:left w:val="none" w:sz="0" w:space="0" w:color="auto"/>
        <w:bottom w:val="none" w:sz="0" w:space="0" w:color="auto"/>
        <w:right w:val="none" w:sz="0" w:space="0" w:color="auto"/>
      </w:pBdr>
    </w:pPr>
    <w:rPr>
      <w:i/>
    </w:rPr>
  </w:style>
  <w:style w:type="paragraph" w:customStyle="1" w:styleId="UMTretekstuwysunitadolewejmaa">
    <w:name w:val="UM_Treść tekstu wysunięta do lewej mała"/>
    <w:basedOn w:val="UMTretekstuwysunitadolewej"/>
    <w:rPr>
      <w:sz w:val="18"/>
    </w:rPr>
  </w:style>
  <w:style w:type="paragraph" w:customStyle="1" w:styleId="UMNagwekStronakolejna">
    <w:name w:val="UM_Nagłówek_Strona kolejna"/>
    <w:basedOn w:val="UMNagwekStronapierwsza"/>
  </w:style>
  <w:style w:type="paragraph" w:customStyle="1" w:styleId="UMPodpisymae">
    <w:name w:val="UM_Podpisy małe"/>
    <w:basedOn w:val="UMPodpisy"/>
    <w:pPr>
      <w:spacing w:before="0"/>
    </w:pPr>
    <w:rPr>
      <w:sz w:val="18"/>
    </w:rPr>
  </w:style>
  <w:style w:type="paragraph" w:customStyle="1" w:styleId="UMZawartonagwkamaa">
    <w:name w:val="UM_Zawartość nagłówka mała"/>
    <w:basedOn w:val="TableContents"/>
    <w:pPr>
      <w:jc w:val="center"/>
    </w:pPr>
    <w:rPr>
      <w:sz w:val="18"/>
    </w:rPr>
  </w:style>
  <w:style w:type="paragraph" w:customStyle="1" w:styleId="UMNagwekpismakomisja">
    <w:name w:val="UM_Nagłówek pisma_komisja"/>
    <w:basedOn w:val="UMNagwekpismawydzia"/>
    <w:rPr>
      <w:b/>
      <w:sz w:val="28"/>
    </w:rPr>
  </w:style>
  <w:style w:type="paragraph" w:customStyle="1" w:styleId="UMTretekstuwcitanazwapola">
    <w:name w:val="UM_Treść tekstu wcięta nazwa pola"/>
    <w:basedOn w:val="UMTretekstu"/>
    <w:pPr>
      <w:ind w:left="276" w:firstLine="0"/>
    </w:pPr>
    <w:rPr>
      <w:sz w:val="20"/>
    </w:rPr>
  </w:style>
  <w:style w:type="paragraph" w:customStyle="1" w:styleId="UMTretekstuwyrodkowana">
    <w:name w:val="UM_Treść tekstu wyśrodkowana"/>
    <w:basedOn w:val="UMTretekstu"/>
    <w:pPr>
      <w:ind w:firstLine="0"/>
      <w:jc w:val="center"/>
    </w:pPr>
  </w:style>
  <w:style w:type="paragraph" w:customStyle="1" w:styleId="UMPodpisylista">
    <w:name w:val="UM_Podpisy lista"/>
    <w:basedOn w:val="UMPodpisy"/>
    <w:pPr>
      <w:tabs>
        <w:tab w:val="clear" w:pos="4652"/>
        <w:tab w:val="clear" w:pos="7844"/>
        <w:tab w:val="left" w:pos="1460"/>
        <w:tab w:val="left" w:pos="4752"/>
        <w:tab w:val="center" w:pos="8066"/>
      </w:tabs>
    </w:pPr>
  </w:style>
  <w:style w:type="paragraph" w:customStyle="1" w:styleId="UMTretekstumaadolewej">
    <w:name w:val="UM_Treść tekstu mała do lewej"/>
    <w:basedOn w:val="UMTretekstumaa"/>
    <w:pPr>
      <w:ind w:left="552" w:firstLine="0"/>
      <w:jc w:val="left"/>
    </w:pPr>
  </w:style>
  <w:style w:type="paragraph" w:customStyle="1" w:styleId="SIWZpkt">
    <w:name w:val="SIWZ pkt"/>
    <w:basedOn w:val="Standard"/>
    <w:pPr>
      <w:spacing w:before="567" w:after="283"/>
    </w:pPr>
    <w:rPr>
      <w:b/>
    </w:rPr>
  </w:style>
  <w:style w:type="paragraph" w:customStyle="1" w:styleId="SIWZ2">
    <w:name w:val="SIWZ 2"/>
    <w:basedOn w:val="SIWZpkt"/>
    <w:pPr>
      <w:spacing w:before="0" w:after="113"/>
    </w:pPr>
    <w:rPr>
      <w:b w:val="0"/>
    </w:rPr>
  </w:style>
  <w:style w:type="paragraph" w:customStyle="1" w:styleId="Table">
    <w:name w:val="Table"/>
    <w:basedOn w:val="Legenda"/>
  </w:style>
  <w:style w:type="paragraph" w:customStyle="1" w:styleId="Normalny1">
    <w:name w:val="Normalny1"/>
    <w:basedOn w:val="Standard"/>
    <w:rPr>
      <w:rFonts w:cs="Times New Roman"/>
      <w:color w:val="000000"/>
    </w:rPr>
  </w:style>
  <w:style w:type="paragraph" w:styleId="Akapitzlist">
    <w:name w:val="List Paragraph"/>
    <w:basedOn w:val="Standard"/>
    <w:link w:val="AkapitzlistZnak"/>
    <w:uiPriority w:val="34"/>
    <w:qFormat/>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Placeholder">
    <w:name w:val="Placeholder"/>
    <w:rPr>
      <w:smallCaps/>
      <w:color w:val="008080"/>
      <w:u w:val="dotted"/>
    </w:rPr>
  </w:style>
  <w:style w:type="character" w:customStyle="1" w:styleId="StrongEmphasis">
    <w:name w:val="Strong Emphasis"/>
    <w:rPr>
      <w:b/>
      <w:bCs/>
    </w:rPr>
  </w:style>
  <w:style w:type="character" w:styleId="Uwydatnienie">
    <w:name w:val="Emphasis"/>
    <w:rPr>
      <w:b/>
      <w:i/>
      <w:iCs/>
    </w:rPr>
  </w:style>
  <w:style w:type="character" w:customStyle="1" w:styleId="Teletype">
    <w:name w:val="Teletype"/>
    <w:rPr>
      <w:rFonts w:ascii="Arial" w:eastAsia="Courier New" w:hAnsi="Arial" w:cs="Courier New"/>
      <w:b/>
      <w:sz w:val="22"/>
    </w:rPr>
  </w:style>
  <w:style w:type="character" w:customStyle="1" w:styleId="UMMae">
    <w:name w:val="UM_Małe"/>
    <w:rPr>
      <w:sz w:val="22"/>
      <w:shd w:val="clear" w:color="auto" w:fill="auto"/>
    </w:rPr>
  </w:style>
  <w:style w:type="character" w:customStyle="1" w:styleId="UMRozdzielnik">
    <w:name w:val="UM_Rozdzielnik"/>
    <w:rPr>
      <w:i/>
    </w:rPr>
  </w:style>
  <w:style w:type="character" w:customStyle="1" w:styleId="UMWyrniony">
    <w:name w:val="UM_Wyróżniony"/>
    <w:basedOn w:val="Uwydatnienie"/>
    <w:rPr>
      <w:rFonts w:ascii="Arial" w:eastAsia="Arial" w:hAnsi="Arial" w:cs="Arial"/>
      <w:b/>
      <w:i/>
      <w:iCs/>
      <w:spacing w:val="0"/>
      <w:w w:val="100"/>
    </w:rPr>
  </w:style>
  <w:style w:type="character" w:customStyle="1" w:styleId="SourceText">
    <w:name w:val="Source Text"/>
    <w:rPr>
      <w:rFonts w:ascii="Courier New" w:eastAsia="Courier New" w:hAnsi="Courier New" w:cs="Courier New"/>
    </w:rPr>
  </w:style>
  <w:style w:type="character" w:customStyle="1" w:styleId="UMwyrniony0">
    <w:name w:val="UM_wyróżniony"/>
    <w:basedOn w:val="Uwydatnienie"/>
    <w:rPr>
      <w:rFonts w:ascii="Arial" w:eastAsia="Arial" w:hAnsi="Arial" w:cs="Arial"/>
      <w:b/>
      <w:i/>
      <w:iCs/>
      <w:spacing w:val="0"/>
      <w:w w:val="100"/>
    </w:rPr>
  </w:style>
  <w:style w:type="character" w:customStyle="1" w:styleId="WW-Domylnaczcionkaakapitu">
    <w:name w:val="WW-Domyślna czcionka akapitu"/>
    <w:qFormat/>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1z0">
    <w:name w:val="WW8Num21z0"/>
    <w:rPr>
      <w:rFonts w:ascii="Symbol" w:eastAsia="Symbol" w:hAnsi="Symbol" w:cs="Symbol"/>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Zeichenformat">
    <w:name w:val="Zeichenformat"/>
  </w:style>
  <w:style w:type="character" w:customStyle="1" w:styleId="WW8Num7z0">
    <w:name w:val="WW8Num7z0"/>
  </w:style>
  <w:style w:type="character" w:customStyle="1" w:styleId="WW8Num7z1">
    <w:name w:val="WW8Num7z1"/>
    <w:rPr>
      <w:rFonts w:cs="Arial"/>
    </w:rPr>
  </w:style>
  <w:style w:type="character" w:customStyle="1" w:styleId="WW8Num7z2">
    <w:name w:val="WW8Num7z2"/>
    <w:rPr>
      <w:rFonts w:eastAsia="Times New Roman" w:cs="Arial"/>
      <w:lang w:eastAsia="zh-C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numbering" w:customStyle="1" w:styleId="Numbering1">
    <w:name w:val="Numbering 1"/>
    <w:basedOn w:val="Bezlisty"/>
    <w:pPr>
      <w:numPr>
        <w:numId w:val="2"/>
      </w:numPr>
    </w:pPr>
  </w:style>
  <w:style w:type="numbering" w:customStyle="1" w:styleId="Numbering21">
    <w:name w:val="Numbering 2_1"/>
    <w:basedOn w:val="Bezlisty"/>
    <w:pPr>
      <w:numPr>
        <w:numId w:val="3"/>
      </w:numPr>
    </w:pPr>
  </w:style>
  <w:style w:type="numbering" w:customStyle="1" w:styleId="Numbering3">
    <w:name w:val="Numbering 3"/>
    <w:basedOn w:val="Bezlisty"/>
    <w:pPr>
      <w:numPr>
        <w:numId w:val="4"/>
      </w:numPr>
    </w:pPr>
  </w:style>
  <w:style w:type="numbering" w:customStyle="1" w:styleId="WW8Num2">
    <w:name w:val="WW8Num2"/>
    <w:basedOn w:val="Bezlisty"/>
    <w:pPr>
      <w:numPr>
        <w:numId w:val="5"/>
      </w:numPr>
    </w:pPr>
  </w:style>
  <w:style w:type="numbering" w:customStyle="1" w:styleId="WW8Num6">
    <w:name w:val="WW8Num6"/>
    <w:basedOn w:val="Bezlisty"/>
    <w:pPr>
      <w:numPr>
        <w:numId w:val="6"/>
      </w:numPr>
    </w:pPr>
  </w:style>
  <w:style w:type="numbering" w:customStyle="1" w:styleId="RTFNum2">
    <w:name w:val="RTF_Num 2"/>
    <w:basedOn w:val="Bezlisty"/>
    <w:pPr>
      <w:numPr>
        <w:numId w:val="7"/>
      </w:numPr>
    </w:pPr>
  </w:style>
  <w:style w:type="numbering" w:customStyle="1" w:styleId="WW8Num3">
    <w:name w:val="WW8Num3"/>
    <w:basedOn w:val="Bezlisty"/>
    <w:pPr>
      <w:numPr>
        <w:numId w:val="8"/>
      </w:numPr>
    </w:pPr>
  </w:style>
  <w:style w:type="numbering" w:customStyle="1" w:styleId="RTFNum3">
    <w:name w:val="RTF_Num 3"/>
    <w:basedOn w:val="Bezlisty"/>
    <w:pPr>
      <w:numPr>
        <w:numId w:val="9"/>
      </w:numPr>
    </w:pPr>
  </w:style>
  <w:style w:type="numbering" w:customStyle="1" w:styleId="RTFNum4">
    <w:name w:val="RTF_Num 4"/>
    <w:basedOn w:val="Bezlisty"/>
    <w:pPr>
      <w:numPr>
        <w:numId w:val="10"/>
      </w:numPr>
    </w:pPr>
  </w:style>
  <w:style w:type="numbering" w:customStyle="1" w:styleId="WW8Num4">
    <w:name w:val="WW8Num4"/>
    <w:basedOn w:val="Bezlisty"/>
    <w:pPr>
      <w:numPr>
        <w:numId w:val="11"/>
      </w:numPr>
    </w:pPr>
  </w:style>
  <w:style w:type="numbering" w:customStyle="1" w:styleId="WW8Num23">
    <w:name w:val="WW8Num23"/>
    <w:basedOn w:val="Bezlisty"/>
    <w:pPr>
      <w:numPr>
        <w:numId w:val="12"/>
      </w:numPr>
    </w:pPr>
  </w:style>
  <w:style w:type="numbering" w:customStyle="1" w:styleId="WW8Num24">
    <w:name w:val="WW8Num24"/>
    <w:basedOn w:val="Bezlisty"/>
    <w:pPr>
      <w:numPr>
        <w:numId w:val="13"/>
      </w:numPr>
    </w:pPr>
  </w:style>
  <w:style w:type="numbering" w:customStyle="1" w:styleId="WW8Num21">
    <w:name w:val="WW8Num21"/>
    <w:basedOn w:val="Bezlisty"/>
    <w:pPr>
      <w:numPr>
        <w:numId w:val="14"/>
      </w:numPr>
    </w:pPr>
  </w:style>
  <w:style w:type="numbering" w:customStyle="1" w:styleId="WW8Num7">
    <w:name w:val="WW8Num7"/>
    <w:basedOn w:val="Bezlisty"/>
    <w:pPr>
      <w:numPr>
        <w:numId w:val="15"/>
      </w:numPr>
    </w:pPr>
  </w:style>
  <w:style w:type="table" w:styleId="Tabela-Siatka">
    <w:name w:val="Table Grid"/>
    <w:basedOn w:val="Standardowy"/>
    <w:uiPriority w:val="39"/>
    <w:rsid w:val="00410F82"/>
    <w:pPr>
      <w:widowControl/>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410F82"/>
    <w:rPr>
      <w:rFonts w:ascii="Arial" w:eastAsia="Arial" w:hAnsi="Arial" w:cs="Arial"/>
      <w:sz w:val="18"/>
    </w:rPr>
  </w:style>
  <w:style w:type="character" w:styleId="Hipercze">
    <w:name w:val="Hyperlink"/>
    <w:basedOn w:val="Domylnaczcionkaakapitu"/>
    <w:uiPriority w:val="99"/>
    <w:unhideWhenUsed/>
    <w:rsid w:val="0048482E"/>
    <w:rPr>
      <w:color w:val="0563C1" w:themeColor="hyperlink"/>
      <w:u w:val="single"/>
    </w:rPr>
  </w:style>
  <w:style w:type="character" w:styleId="Nierozpoznanawzmianka">
    <w:name w:val="Unresolved Mention"/>
    <w:basedOn w:val="Domylnaczcionkaakapitu"/>
    <w:uiPriority w:val="99"/>
    <w:semiHidden/>
    <w:unhideWhenUsed/>
    <w:rsid w:val="0048482E"/>
    <w:rPr>
      <w:color w:val="605E5C"/>
      <w:shd w:val="clear" w:color="auto" w:fill="E1DFDD"/>
    </w:rPr>
  </w:style>
  <w:style w:type="character" w:styleId="Odwoaniedokomentarza">
    <w:name w:val="annotation reference"/>
    <w:basedOn w:val="Domylnaczcionkaakapitu"/>
    <w:uiPriority w:val="99"/>
    <w:semiHidden/>
    <w:unhideWhenUsed/>
    <w:rsid w:val="007F46C7"/>
    <w:rPr>
      <w:sz w:val="16"/>
      <w:szCs w:val="16"/>
    </w:rPr>
  </w:style>
  <w:style w:type="paragraph" w:styleId="Tekstkomentarza">
    <w:name w:val="annotation text"/>
    <w:basedOn w:val="Normalny"/>
    <w:link w:val="TekstkomentarzaZnak"/>
    <w:uiPriority w:val="99"/>
    <w:unhideWhenUsed/>
    <w:rsid w:val="007F46C7"/>
    <w:rPr>
      <w:sz w:val="20"/>
      <w:szCs w:val="20"/>
    </w:rPr>
  </w:style>
  <w:style w:type="character" w:customStyle="1" w:styleId="TekstkomentarzaZnak">
    <w:name w:val="Tekst komentarza Znak"/>
    <w:basedOn w:val="Domylnaczcionkaakapitu"/>
    <w:link w:val="Tekstkomentarza"/>
    <w:uiPriority w:val="99"/>
    <w:rsid w:val="007F46C7"/>
    <w:rPr>
      <w:sz w:val="20"/>
      <w:szCs w:val="20"/>
    </w:rPr>
  </w:style>
  <w:style w:type="paragraph" w:styleId="Tematkomentarza">
    <w:name w:val="annotation subject"/>
    <w:basedOn w:val="Tekstkomentarza"/>
    <w:next w:val="Tekstkomentarza"/>
    <w:link w:val="TematkomentarzaZnak"/>
    <w:uiPriority w:val="99"/>
    <w:semiHidden/>
    <w:unhideWhenUsed/>
    <w:rsid w:val="007F46C7"/>
    <w:rPr>
      <w:b/>
      <w:bCs/>
    </w:rPr>
  </w:style>
  <w:style w:type="character" w:customStyle="1" w:styleId="TematkomentarzaZnak">
    <w:name w:val="Temat komentarza Znak"/>
    <w:basedOn w:val="TekstkomentarzaZnak"/>
    <w:link w:val="Tematkomentarza"/>
    <w:uiPriority w:val="99"/>
    <w:semiHidden/>
    <w:rsid w:val="007F46C7"/>
    <w:rPr>
      <w:b/>
      <w:bCs/>
      <w:sz w:val="20"/>
      <w:szCs w:val="20"/>
    </w:rPr>
  </w:style>
  <w:style w:type="character" w:customStyle="1" w:styleId="AkapitzlistZnak">
    <w:name w:val="Akapit z listą Znak"/>
    <w:link w:val="Akapitzlist"/>
    <w:uiPriority w:val="34"/>
    <w:locked/>
    <w:rsid w:val="00AC1EA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34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130B-3F95-42B8-B8E6-6C45DE94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4703</Words>
  <Characters>28223</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Sz</dc:creator>
  <cp:lastModifiedBy>Zbigniew Barczak</cp:lastModifiedBy>
  <cp:revision>8</cp:revision>
  <cp:lastPrinted>2022-06-02T12:52:00Z</cp:lastPrinted>
  <dcterms:created xsi:type="dcterms:W3CDTF">2024-04-16T16:47:00Z</dcterms:created>
  <dcterms:modified xsi:type="dcterms:W3CDTF">2024-07-17T17:28:00Z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